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C1289" w14:textId="77777777" w:rsidR="003A2347" w:rsidRPr="0073678C" w:rsidRDefault="003A2347" w:rsidP="00F876E6">
      <w:pPr>
        <w:spacing w:after="0"/>
        <w:jc w:val="center"/>
        <w:rPr>
          <w:rFonts w:ascii="Times New Roman" w:hAnsi="Times New Roman" w:cs="Times New Roman"/>
          <w:b/>
          <w:sz w:val="24"/>
          <w:szCs w:val="24"/>
          <w:lang w:val="ro-MD"/>
        </w:rPr>
      </w:pPr>
      <w:r w:rsidRPr="0073678C">
        <w:rPr>
          <w:rFonts w:ascii="Times New Roman" w:hAnsi="Times New Roman" w:cs="Times New Roman"/>
          <w:b/>
          <w:sz w:val="24"/>
          <w:szCs w:val="24"/>
          <w:lang w:val="ro-MD"/>
        </w:rPr>
        <w:t>Consiliul Raional Cantemir</w:t>
      </w:r>
    </w:p>
    <w:p w14:paraId="6CD1FE25" w14:textId="24F29909" w:rsidR="003A2347" w:rsidRPr="00A963E5" w:rsidRDefault="003A2347" w:rsidP="00F876E6">
      <w:pPr>
        <w:spacing w:after="0"/>
        <w:jc w:val="center"/>
        <w:rPr>
          <w:rFonts w:ascii="Times New Roman" w:hAnsi="Times New Roman" w:cs="Times New Roman"/>
          <w:sz w:val="24"/>
          <w:szCs w:val="24"/>
          <w:lang w:val="ro-MD"/>
        </w:rPr>
      </w:pPr>
      <w:r w:rsidRPr="0073678C">
        <w:rPr>
          <w:rFonts w:ascii="Times New Roman" w:hAnsi="Times New Roman" w:cs="Times New Roman"/>
          <w:b/>
          <w:sz w:val="24"/>
          <w:szCs w:val="24"/>
          <w:lang w:val="ro-MD"/>
        </w:rPr>
        <w:t>Secția Cultură și Turism Cantemir</w:t>
      </w:r>
    </w:p>
    <w:p w14:paraId="4F0FC342" w14:textId="77777777" w:rsidR="003A2347" w:rsidRPr="00A963E5" w:rsidRDefault="003A2347" w:rsidP="00F876E6">
      <w:pPr>
        <w:spacing w:after="0"/>
        <w:jc w:val="center"/>
        <w:rPr>
          <w:rFonts w:ascii="Times New Roman" w:hAnsi="Times New Roman" w:cs="Times New Roman"/>
          <w:b/>
          <w:bCs/>
          <w:sz w:val="24"/>
          <w:szCs w:val="24"/>
          <w:lang w:val="ro-MD"/>
        </w:rPr>
      </w:pPr>
      <w:r w:rsidRPr="00A963E5">
        <w:rPr>
          <w:rFonts w:ascii="Times New Roman" w:hAnsi="Times New Roman" w:cs="Times New Roman"/>
          <w:b/>
          <w:bCs/>
          <w:sz w:val="24"/>
          <w:szCs w:val="24"/>
          <w:lang w:val="ro-MD"/>
        </w:rPr>
        <w:t>Sinteza</w:t>
      </w:r>
    </w:p>
    <w:p w14:paraId="2AC29185" w14:textId="77777777" w:rsidR="003A2347" w:rsidRPr="00A963E5" w:rsidRDefault="003A2347" w:rsidP="00F876E6">
      <w:pPr>
        <w:spacing w:after="0"/>
        <w:jc w:val="center"/>
        <w:rPr>
          <w:rFonts w:ascii="Times New Roman" w:hAnsi="Times New Roman" w:cs="Times New Roman"/>
          <w:b/>
          <w:bCs/>
          <w:sz w:val="24"/>
          <w:szCs w:val="24"/>
          <w:lang w:val="ro-MD"/>
        </w:rPr>
      </w:pPr>
      <w:r w:rsidRPr="00A963E5">
        <w:rPr>
          <w:rFonts w:ascii="Times New Roman" w:hAnsi="Times New Roman" w:cs="Times New Roman"/>
          <w:b/>
          <w:bCs/>
          <w:sz w:val="24"/>
          <w:szCs w:val="24"/>
          <w:lang w:val="ro-MD"/>
        </w:rPr>
        <w:t>recomandărilor prezentate în procesul consultării publice pentru ședința ordinară</w:t>
      </w:r>
    </w:p>
    <w:p w14:paraId="05556D4B" w14:textId="77777777" w:rsidR="003A2347" w:rsidRPr="00A963E5" w:rsidRDefault="003A2347" w:rsidP="003A2347">
      <w:pPr>
        <w:spacing w:after="0"/>
        <w:jc w:val="center"/>
        <w:rPr>
          <w:rFonts w:ascii="Times New Roman" w:hAnsi="Times New Roman" w:cs="Times New Roman"/>
          <w:b/>
          <w:bCs/>
          <w:sz w:val="24"/>
          <w:szCs w:val="24"/>
          <w:lang w:val="ro-MD"/>
        </w:rPr>
      </w:pPr>
      <w:r w:rsidRPr="00A963E5">
        <w:rPr>
          <w:rFonts w:ascii="Times New Roman" w:hAnsi="Times New Roman" w:cs="Times New Roman"/>
          <w:b/>
          <w:bCs/>
          <w:sz w:val="24"/>
          <w:szCs w:val="24"/>
          <w:lang w:val="ro-MD"/>
        </w:rPr>
        <w:t xml:space="preserve">din decembrie, 2022, a Consiliului Raional Cantemir </w:t>
      </w:r>
    </w:p>
    <w:tbl>
      <w:tblPr>
        <w:tblStyle w:val="a3"/>
        <w:tblW w:w="9351" w:type="dxa"/>
        <w:tblLook w:val="04A0" w:firstRow="1" w:lastRow="0" w:firstColumn="1" w:lastColumn="0" w:noHBand="0" w:noVBand="1"/>
      </w:tblPr>
      <w:tblGrid>
        <w:gridCol w:w="2689"/>
        <w:gridCol w:w="1733"/>
        <w:gridCol w:w="2953"/>
        <w:gridCol w:w="1976"/>
      </w:tblGrid>
      <w:tr w:rsidR="00244B8D" w:rsidRPr="00A963E5" w14:paraId="4A0AE017" w14:textId="77777777" w:rsidTr="00A963E5">
        <w:trPr>
          <w:trHeight w:val="988"/>
        </w:trPr>
        <w:tc>
          <w:tcPr>
            <w:tcW w:w="9351" w:type="dxa"/>
            <w:gridSpan w:val="4"/>
          </w:tcPr>
          <w:p w14:paraId="394E7EC8" w14:textId="77777777" w:rsidR="00244B8D" w:rsidRPr="00A963E5" w:rsidRDefault="00244B8D" w:rsidP="008F06F5">
            <w:pPr>
              <w:jc w:val="center"/>
              <w:rPr>
                <w:rFonts w:ascii="Times New Roman" w:hAnsi="Times New Roman" w:cs="Times New Roman"/>
                <w:lang w:val="ro-MD"/>
              </w:rPr>
            </w:pPr>
          </w:p>
          <w:p w14:paraId="1362A2C3" w14:textId="77777777" w:rsidR="00244B8D" w:rsidRPr="00A963E5" w:rsidRDefault="00244B8D" w:rsidP="00E23E9F">
            <w:pPr>
              <w:ind w:firstLine="708"/>
              <w:jc w:val="both"/>
              <w:rPr>
                <w:rFonts w:ascii="Times New Roman" w:hAnsi="Times New Roman" w:cs="Times New Roman"/>
                <w:u w:val="single"/>
                <w:lang w:val="ro-RO"/>
              </w:rPr>
            </w:pPr>
            <w:r w:rsidRPr="00A963E5">
              <w:rPr>
                <w:rFonts w:ascii="Times New Roman" w:hAnsi="Times New Roman" w:cs="Times New Roman"/>
                <w:lang w:val="ro-RO"/>
              </w:rPr>
              <w:t xml:space="preserve">Denumirea  proiectului de decizie </w:t>
            </w:r>
            <w:r w:rsidRPr="00A963E5">
              <w:rPr>
                <w:rFonts w:ascii="Times New Roman" w:hAnsi="Times New Roman" w:cs="Times New Roman"/>
                <w:u w:val="single"/>
                <w:lang w:val="ro-RO"/>
              </w:rPr>
              <w:t xml:space="preserve">,,Cu privire la casarea bunurilor uzate, raportate la mijloacele fixe a Secției Cultură și Turism Cantemir.” </w:t>
            </w:r>
            <w:r w:rsidRPr="00A963E5">
              <w:rPr>
                <w:rFonts w:ascii="Times New Roman" w:hAnsi="Times New Roman" w:cs="Times New Roman"/>
                <w:lang w:val="ro-RO"/>
              </w:rPr>
              <w:t xml:space="preserve">                               </w:t>
            </w:r>
          </w:p>
        </w:tc>
      </w:tr>
      <w:tr w:rsidR="00244B8D" w:rsidRPr="00A963E5" w14:paraId="7870F1CE" w14:textId="77777777" w:rsidTr="0073678C">
        <w:trPr>
          <w:trHeight w:val="1441"/>
        </w:trPr>
        <w:tc>
          <w:tcPr>
            <w:tcW w:w="2689" w:type="dxa"/>
          </w:tcPr>
          <w:p w14:paraId="1E43B69D" w14:textId="77777777" w:rsidR="00244B8D" w:rsidRPr="00A963E5" w:rsidRDefault="00244B8D" w:rsidP="008F06F5">
            <w:pPr>
              <w:jc w:val="center"/>
              <w:rPr>
                <w:rFonts w:ascii="Times New Roman" w:hAnsi="Times New Roman" w:cs="Times New Roman"/>
                <w:lang w:val="ro-RO"/>
              </w:rPr>
            </w:pPr>
            <w:r w:rsidRPr="00A963E5">
              <w:rPr>
                <w:rFonts w:ascii="Times New Roman" w:hAnsi="Times New Roman" w:cs="Times New Roman"/>
                <w:lang w:val="ro-RO"/>
              </w:rPr>
              <w:t>Recomandarea recepționată  prin</w:t>
            </w:r>
            <w:r w:rsidR="00220E95">
              <w:rPr>
                <w:rFonts w:ascii="Times New Roman" w:hAnsi="Times New Roman" w:cs="Times New Roman"/>
                <w:lang w:val="ro-RO"/>
              </w:rPr>
              <w:t xml:space="preserve"> </w:t>
            </w:r>
            <w:r w:rsidRPr="00A963E5">
              <w:rPr>
                <w:rFonts w:ascii="Times New Roman" w:hAnsi="Times New Roman" w:cs="Times New Roman"/>
                <w:lang w:val="ro-RO"/>
              </w:rPr>
              <w:t>(email, poșta, pagina web, telefon, audierea publică, sondaj de opinie, grup de lucru s.a)</w:t>
            </w:r>
          </w:p>
        </w:tc>
        <w:tc>
          <w:tcPr>
            <w:tcW w:w="1733" w:type="dxa"/>
          </w:tcPr>
          <w:p w14:paraId="26C159DD" w14:textId="77777777" w:rsidR="00244B8D" w:rsidRPr="00A963E5" w:rsidRDefault="00244B8D" w:rsidP="008F06F5">
            <w:pPr>
              <w:jc w:val="center"/>
              <w:rPr>
                <w:rFonts w:ascii="Times New Roman" w:hAnsi="Times New Roman" w:cs="Times New Roman"/>
                <w:lang w:val="ro-RO"/>
              </w:rPr>
            </w:pPr>
            <w:r w:rsidRPr="00A963E5">
              <w:rPr>
                <w:rFonts w:ascii="Times New Roman" w:hAnsi="Times New Roman" w:cs="Times New Roman"/>
                <w:lang w:val="ro-RO"/>
              </w:rPr>
              <w:t>Autorul recomandării</w:t>
            </w:r>
          </w:p>
        </w:tc>
        <w:tc>
          <w:tcPr>
            <w:tcW w:w="2953" w:type="dxa"/>
          </w:tcPr>
          <w:p w14:paraId="62A128EF" w14:textId="77777777" w:rsidR="00244B8D" w:rsidRPr="00A963E5" w:rsidRDefault="00244B8D" w:rsidP="008F06F5">
            <w:pPr>
              <w:jc w:val="center"/>
              <w:rPr>
                <w:rFonts w:ascii="Times New Roman" w:hAnsi="Times New Roman" w:cs="Times New Roman"/>
                <w:lang w:val="ro-RO"/>
              </w:rPr>
            </w:pPr>
            <w:r w:rsidRPr="00A963E5">
              <w:rPr>
                <w:rFonts w:ascii="Times New Roman" w:hAnsi="Times New Roman" w:cs="Times New Roman"/>
                <w:lang w:val="ro-RO"/>
              </w:rPr>
              <w:t>Pooziția subdiviziunii autor(acceptarea sau respingerea recomandării/opiniei/</w:t>
            </w:r>
            <w:r w:rsidR="00A963E5">
              <w:rPr>
                <w:rFonts w:ascii="Times New Roman" w:hAnsi="Times New Roman" w:cs="Times New Roman"/>
                <w:lang w:val="ro-RO"/>
              </w:rPr>
              <w:t xml:space="preserve"> </w:t>
            </w:r>
            <w:r w:rsidRPr="00A963E5">
              <w:rPr>
                <w:rFonts w:ascii="Times New Roman" w:hAnsi="Times New Roman" w:cs="Times New Roman"/>
                <w:lang w:val="ro-RO"/>
              </w:rPr>
              <w:t>sugestiei)</w:t>
            </w:r>
          </w:p>
        </w:tc>
        <w:tc>
          <w:tcPr>
            <w:tcW w:w="1976" w:type="dxa"/>
          </w:tcPr>
          <w:p w14:paraId="5BAC34C3" w14:textId="77777777" w:rsidR="00244B8D" w:rsidRPr="00A963E5" w:rsidRDefault="00244B8D" w:rsidP="008F06F5">
            <w:pPr>
              <w:jc w:val="center"/>
              <w:rPr>
                <w:rFonts w:ascii="Times New Roman" w:hAnsi="Times New Roman" w:cs="Times New Roman"/>
                <w:lang w:val="ro-RO"/>
              </w:rPr>
            </w:pPr>
            <w:r w:rsidRPr="00A963E5">
              <w:rPr>
                <w:rFonts w:ascii="Times New Roman" w:hAnsi="Times New Roman" w:cs="Times New Roman"/>
                <w:lang w:val="ro-RO"/>
              </w:rPr>
              <w:t>Argumentarea în cazul respingerii</w:t>
            </w:r>
          </w:p>
        </w:tc>
      </w:tr>
      <w:tr w:rsidR="00244B8D" w:rsidRPr="00A963E5" w14:paraId="4CB16F60" w14:textId="77777777" w:rsidTr="0073678C">
        <w:trPr>
          <w:trHeight w:val="350"/>
        </w:trPr>
        <w:tc>
          <w:tcPr>
            <w:tcW w:w="2689" w:type="dxa"/>
          </w:tcPr>
          <w:p w14:paraId="1FF96B4B" w14:textId="77777777" w:rsidR="00244B8D" w:rsidRPr="00A963E5" w:rsidRDefault="00244B8D" w:rsidP="008F06F5">
            <w:pPr>
              <w:jc w:val="center"/>
              <w:rPr>
                <w:rFonts w:ascii="Times New Roman" w:hAnsi="Times New Roman" w:cs="Times New Roman"/>
                <w:lang w:val="ro-RO"/>
              </w:rPr>
            </w:pPr>
            <w:r w:rsidRPr="00A963E5">
              <w:rPr>
                <w:rFonts w:ascii="Times New Roman" w:hAnsi="Times New Roman" w:cs="Times New Roman"/>
                <w:lang w:val="ro-RO"/>
              </w:rPr>
              <w:t>0</w:t>
            </w:r>
          </w:p>
        </w:tc>
        <w:tc>
          <w:tcPr>
            <w:tcW w:w="1733" w:type="dxa"/>
          </w:tcPr>
          <w:p w14:paraId="3E95CEAC" w14:textId="77777777" w:rsidR="00244B8D" w:rsidRPr="00A963E5" w:rsidRDefault="00244B8D" w:rsidP="008F06F5">
            <w:pPr>
              <w:jc w:val="center"/>
              <w:rPr>
                <w:rFonts w:ascii="Times New Roman" w:hAnsi="Times New Roman" w:cs="Times New Roman"/>
                <w:lang w:val="ro-RO"/>
              </w:rPr>
            </w:pPr>
            <w:r w:rsidRPr="00A963E5">
              <w:rPr>
                <w:rFonts w:ascii="Times New Roman" w:hAnsi="Times New Roman" w:cs="Times New Roman"/>
                <w:lang w:val="ro-RO"/>
              </w:rPr>
              <w:t>0</w:t>
            </w:r>
          </w:p>
        </w:tc>
        <w:tc>
          <w:tcPr>
            <w:tcW w:w="2953" w:type="dxa"/>
          </w:tcPr>
          <w:p w14:paraId="14267FB1" w14:textId="77777777" w:rsidR="00244B8D" w:rsidRPr="00A963E5" w:rsidRDefault="00244B8D" w:rsidP="008F06F5">
            <w:pPr>
              <w:jc w:val="center"/>
              <w:rPr>
                <w:rFonts w:ascii="Times New Roman" w:hAnsi="Times New Roman" w:cs="Times New Roman"/>
                <w:lang w:val="ro-RO"/>
              </w:rPr>
            </w:pPr>
            <w:r w:rsidRPr="00A963E5">
              <w:rPr>
                <w:rFonts w:ascii="Times New Roman" w:hAnsi="Times New Roman" w:cs="Times New Roman"/>
                <w:lang w:val="ro-RO"/>
              </w:rPr>
              <w:t>0</w:t>
            </w:r>
          </w:p>
        </w:tc>
        <w:tc>
          <w:tcPr>
            <w:tcW w:w="1976" w:type="dxa"/>
          </w:tcPr>
          <w:p w14:paraId="23FD6FA9" w14:textId="77777777" w:rsidR="00244B8D" w:rsidRPr="00A963E5" w:rsidRDefault="00244B8D" w:rsidP="008F06F5">
            <w:pPr>
              <w:jc w:val="center"/>
              <w:rPr>
                <w:rFonts w:ascii="Times New Roman" w:hAnsi="Times New Roman" w:cs="Times New Roman"/>
                <w:lang w:val="ro-RO"/>
              </w:rPr>
            </w:pPr>
            <w:r w:rsidRPr="00A963E5">
              <w:rPr>
                <w:rFonts w:ascii="Times New Roman" w:hAnsi="Times New Roman" w:cs="Times New Roman"/>
                <w:lang w:val="ro-RO"/>
              </w:rPr>
              <w:t>0</w:t>
            </w:r>
          </w:p>
        </w:tc>
      </w:tr>
    </w:tbl>
    <w:p w14:paraId="4E0A8C91" w14:textId="77777777" w:rsidR="00A963E5" w:rsidRDefault="00A963E5" w:rsidP="00A963E5">
      <w:pPr>
        <w:spacing w:after="0" w:line="240" w:lineRule="auto"/>
        <w:ind w:firstLine="709"/>
        <w:jc w:val="center"/>
        <w:rPr>
          <w:rFonts w:ascii="Times New Roman" w:hAnsi="Times New Roman" w:cs="Times New Roman"/>
          <w:lang w:val="ro-RO"/>
        </w:rPr>
      </w:pPr>
    </w:p>
    <w:p w14:paraId="05BF7696" w14:textId="77777777" w:rsidR="0073678C" w:rsidRPr="00AD2DBA" w:rsidRDefault="0073678C" w:rsidP="0073678C">
      <w:pPr>
        <w:spacing w:after="0"/>
        <w:jc w:val="center"/>
        <w:rPr>
          <w:rFonts w:ascii="Times New Roman" w:hAnsi="Times New Roman" w:cs="Times New Roman"/>
          <w:b/>
          <w:bCs/>
          <w:sz w:val="24"/>
          <w:szCs w:val="24"/>
          <w:lang w:val="ro-MD"/>
        </w:rPr>
      </w:pPr>
      <w:r w:rsidRPr="00AD2DBA">
        <w:rPr>
          <w:rFonts w:ascii="Times New Roman" w:hAnsi="Times New Roman" w:cs="Times New Roman"/>
          <w:b/>
          <w:bCs/>
          <w:sz w:val="24"/>
          <w:szCs w:val="24"/>
          <w:lang w:val="ro-MD"/>
        </w:rPr>
        <w:t>Informație</w:t>
      </w:r>
    </w:p>
    <w:p w14:paraId="1D351F27" w14:textId="77777777" w:rsidR="0073678C" w:rsidRPr="006D6210" w:rsidRDefault="0073678C" w:rsidP="0073678C">
      <w:pPr>
        <w:spacing w:after="0"/>
        <w:jc w:val="center"/>
        <w:rPr>
          <w:rFonts w:ascii="Times New Roman" w:hAnsi="Times New Roman" w:cs="Times New Roman"/>
          <w:sz w:val="24"/>
          <w:szCs w:val="24"/>
          <w:lang w:val="ro-MD"/>
        </w:rPr>
      </w:pPr>
      <w:r w:rsidRPr="00AD2DBA">
        <w:rPr>
          <w:rFonts w:ascii="Times New Roman" w:hAnsi="Times New Roman" w:cs="Times New Roman"/>
          <w:b/>
          <w:bCs/>
          <w:sz w:val="24"/>
          <w:szCs w:val="24"/>
          <w:lang w:val="ro-MD"/>
        </w:rPr>
        <w:t>privind inițierea proiectului de decizie sus menționat și rezultatele consultării publice</w:t>
      </w:r>
      <w:r>
        <w:rPr>
          <w:rFonts w:ascii="Times New Roman" w:hAnsi="Times New Roman" w:cs="Times New Roman"/>
          <w:sz w:val="24"/>
          <w:szCs w:val="24"/>
          <w:lang w:val="ro-MD"/>
        </w:rPr>
        <w:t>.</w:t>
      </w:r>
    </w:p>
    <w:p w14:paraId="19F8D9A9" w14:textId="6B9DAF29" w:rsidR="00A963E5" w:rsidRDefault="00250AB3" w:rsidP="00A963E5">
      <w:pPr>
        <w:spacing w:after="0" w:line="240" w:lineRule="auto"/>
        <w:ind w:firstLine="709"/>
        <w:jc w:val="both"/>
        <w:rPr>
          <w:rFonts w:ascii="Times New Roman" w:hAnsi="Times New Roman" w:cs="Times New Roman"/>
          <w:sz w:val="24"/>
          <w:szCs w:val="24"/>
          <w:lang w:val="ro-MD"/>
        </w:rPr>
      </w:pPr>
      <w:r>
        <w:rPr>
          <w:rFonts w:ascii="Times New Roman" w:hAnsi="Times New Roman" w:cs="Times New Roman"/>
          <w:sz w:val="24"/>
          <w:szCs w:val="24"/>
          <w:lang w:val="ro-MD"/>
        </w:rPr>
        <w:t>Anunțul privind inițierea consultării publice,</w:t>
      </w:r>
      <w:r w:rsidRPr="00DA0C72">
        <w:rPr>
          <w:rFonts w:ascii="Times New Roman" w:hAnsi="Times New Roman" w:cs="Times New Roman"/>
          <w:sz w:val="24"/>
          <w:szCs w:val="24"/>
          <w:lang w:val="ro-MD"/>
        </w:rPr>
        <w:t xml:space="preserve"> </w:t>
      </w:r>
      <w:r w:rsidRPr="006D6210">
        <w:rPr>
          <w:rFonts w:ascii="Times New Roman" w:hAnsi="Times New Roman" w:cs="Times New Roman"/>
          <w:sz w:val="24"/>
          <w:szCs w:val="24"/>
          <w:lang w:val="ro-MD"/>
        </w:rPr>
        <w:t>elaborat de</w:t>
      </w:r>
      <w:r>
        <w:rPr>
          <w:rFonts w:ascii="Times New Roman" w:hAnsi="Times New Roman" w:cs="Times New Roman"/>
          <w:sz w:val="24"/>
          <w:szCs w:val="24"/>
          <w:lang w:val="ro-MD"/>
        </w:rPr>
        <w:t xml:space="preserve"> </w:t>
      </w:r>
      <w:r w:rsidR="00E23E9F" w:rsidRPr="00A963E5">
        <w:rPr>
          <w:rFonts w:ascii="Times New Roman" w:hAnsi="Times New Roman" w:cs="Times New Roman"/>
          <w:lang w:val="ro-RO"/>
        </w:rPr>
        <w:t>Secți</w:t>
      </w:r>
      <w:r>
        <w:rPr>
          <w:rFonts w:ascii="Times New Roman" w:hAnsi="Times New Roman" w:cs="Times New Roman"/>
          <w:lang w:val="ro-RO"/>
        </w:rPr>
        <w:t>ia</w:t>
      </w:r>
      <w:r w:rsidR="00E23E9F" w:rsidRPr="00A963E5">
        <w:rPr>
          <w:rFonts w:ascii="Times New Roman" w:hAnsi="Times New Roman" w:cs="Times New Roman"/>
          <w:lang w:val="ro-RO"/>
        </w:rPr>
        <w:t xml:space="preserve"> Cultură și Turism Cantemir” </w:t>
      </w:r>
      <w:r w:rsidR="00244B8D" w:rsidRPr="00A963E5">
        <w:rPr>
          <w:rFonts w:ascii="Times New Roman" w:hAnsi="Times New Roman" w:cs="Times New Roman"/>
          <w:lang w:val="ro-RO"/>
        </w:rPr>
        <w:t xml:space="preserve"> </w:t>
      </w:r>
      <w:r w:rsidR="0073678C">
        <w:rPr>
          <w:rFonts w:ascii="Times New Roman" w:hAnsi="Times New Roman" w:cs="Times New Roman"/>
          <w:lang w:val="ro-RO"/>
        </w:rPr>
        <w:t xml:space="preserve">a fost </w:t>
      </w:r>
      <w:r w:rsidR="0073678C">
        <w:rPr>
          <w:rFonts w:ascii="Times New Roman" w:hAnsi="Times New Roman" w:cs="Times New Roman"/>
          <w:sz w:val="24"/>
          <w:szCs w:val="24"/>
          <w:lang w:val="ro-MD"/>
        </w:rPr>
        <w:t xml:space="preserve">plasat pe pagina-web la data de </w:t>
      </w:r>
      <w:r w:rsidR="00454C5E">
        <w:rPr>
          <w:rFonts w:ascii="Times New Roman" w:hAnsi="Times New Roman" w:cs="Times New Roman"/>
          <w:sz w:val="24"/>
          <w:szCs w:val="24"/>
          <w:lang w:val="ro-MD"/>
        </w:rPr>
        <w:t>18</w:t>
      </w:r>
      <w:r w:rsidR="0073678C">
        <w:rPr>
          <w:rFonts w:ascii="Times New Roman" w:hAnsi="Times New Roman" w:cs="Times New Roman"/>
          <w:sz w:val="24"/>
          <w:szCs w:val="24"/>
          <w:lang w:val="ro-MD"/>
        </w:rPr>
        <w:t xml:space="preserve">.11.2022 </w:t>
      </w:r>
      <w:hyperlink r:id="rId5" w:history="1">
        <w:r w:rsidR="00454C5E" w:rsidRPr="00D56B91">
          <w:rPr>
            <w:rStyle w:val="a5"/>
            <w:rFonts w:ascii="Times New Roman" w:hAnsi="Times New Roman" w:cs="Times New Roman"/>
            <w:sz w:val="24"/>
            <w:szCs w:val="24"/>
            <w:lang w:val="ro-MD"/>
          </w:rPr>
          <w:t>https://www.cantemir.md/anunturi/anunt-privind-initierea-de-elaborare-proiectului-de-decizie-dct/</w:t>
        </w:r>
      </w:hyperlink>
      <w:r w:rsidR="00454C5E">
        <w:rPr>
          <w:rFonts w:ascii="Times New Roman" w:hAnsi="Times New Roman" w:cs="Times New Roman"/>
          <w:sz w:val="24"/>
          <w:szCs w:val="24"/>
          <w:lang w:val="ro-MD"/>
        </w:rPr>
        <w:t xml:space="preserve"> </w:t>
      </w:r>
    </w:p>
    <w:p w14:paraId="1B55A2BF" w14:textId="55769F68" w:rsidR="00250AB3" w:rsidRDefault="00250AB3" w:rsidP="00A963E5">
      <w:pPr>
        <w:spacing w:after="0" w:line="240" w:lineRule="auto"/>
        <w:ind w:firstLine="709"/>
        <w:jc w:val="both"/>
        <w:rPr>
          <w:rFonts w:ascii="Times New Roman" w:hAnsi="Times New Roman" w:cs="Times New Roman"/>
          <w:sz w:val="24"/>
          <w:szCs w:val="24"/>
          <w:lang w:val="ro-MD"/>
        </w:rPr>
      </w:pPr>
      <w:r>
        <w:rPr>
          <w:rFonts w:ascii="Times New Roman" w:hAnsi="Times New Roman" w:cs="Times New Roman"/>
          <w:sz w:val="24"/>
          <w:szCs w:val="24"/>
          <w:lang w:val="ro-MD"/>
        </w:rPr>
        <w:t>Anunțul privind consultarea publică a proiectului de decizie a fost plasat pe pagina-web la data de 1</w:t>
      </w:r>
      <w:r>
        <w:rPr>
          <w:rFonts w:ascii="Times New Roman" w:hAnsi="Times New Roman" w:cs="Times New Roman"/>
          <w:sz w:val="24"/>
          <w:szCs w:val="24"/>
          <w:lang w:val="ro-MD"/>
        </w:rPr>
        <w:t>8</w:t>
      </w:r>
      <w:r>
        <w:rPr>
          <w:rFonts w:ascii="Times New Roman" w:hAnsi="Times New Roman" w:cs="Times New Roman"/>
          <w:sz w:val="24"/>
          <w:szCs w:val="24"/>
          <w:lang w:val="ro-MD"/>
        </w:rPr>
        <w:t>.11.2022</w:t>
      </w:r>
      <w:r>
        <w:rPr>
          <w:rFonts w:ascii="Times New Roman" w:hAnsi="Times New Roman" w:cs="Times New Roman"/>
          <w:sz w:val="24"/>
          <w:szCs w:val="24"/>
          <w:lang w:val="ro-MD"/>
        </w:rPr>
        <w:t xml:space="preserve"> </w:t>
      </w:r>
      <w:hyperlink r:id="rId6" w:history="1">
        <w:r w:rsidRPr="00D56B91">
          <w:rPr>
            <w:rStyle w:val="a5"/>
            <w:rFonts w:ascii="Times New Roman" w:hAnsi="Times New Roman" w:cs="Times New Roman"/>
            <w:sz w:val="24"/>
            <w:szCs w:val="24"/>
            <w:lang w:val="ro-MD"/>
          </w:rPr>
          <w:t>https://www.cantemir.md/anunturi/anunt-privind-organizarea-consultarii-publice-proiectului-de-decizie-dct/</w:t>
        </w:r>
      </w:hyperlink>
    </w:p>
    <w:p w14:paraId="7AC2EE99" w14:textId="77777777" w:rsidR="00244B8D" w:rsidRPr="00A963E5" w:rsidRDefault="00244B8D" w:rsidP="00A963E5">
      <w:pPr>
        <w:spacing w:after="0" w:line="240" w:lineRule="auto"/>
        <w:ind w:firstLine="709"/>
        <w:jc w:val="both"/>
        <w:rPr>
          <w:rFonts w:ascii="Times New Roman" w:hAnsi="Times New Roman" w:cs="Times New Roman"/>
          <w:lang w:val="ro-RO"/>
        </w:rPr>
      </w:pPr>
      <w:r w:rsidRPr="00A963E5">
        <w:rPr>
          <w:rFonts w:ascii="Times New Roman" w:hAnsi="Times New Roman" w:cs="Times New Roman"/>
          <w:lang w:val="ro-RO"/>
        </w:rPr>
        <w:t xml:space="preserve">                                                                 </w:t>
      </w:r>
    </w:p>
    <w:tbl>
      <w:tblPr>
        <w:tblStyle w:val="a3"/>
        <w:tblW w:w="9493" w:type="dxa"/>
        <w:tblLook w:val="04A0" w:firstRow="1" w:lastRow="0" w:firstColumn="1" w:lastColumn="0" w:noHBand="0" w:noVBand="1"/>
      </w:tblPr>
      <w:tblGrid>
        <w:gridCol w:w="688"/>
        <w:gridCol w:w="3135"/>
        <w:gridCol w:w="1701"/>
        <w:gridCol w:w="1313"/>
        <w:gridCol w:w="2656"/>
      </w:tblGrid>
      <w:tr w:rsidR="00244B8D" w:rsidRPr="00A963E5" w14:paraId="0194E67B" w14:textId="77777777" w:rsidTr="0073678C">
        <w:tc>
          <w:tcPr>
            <w:tcW w:w="688" w:type="dxa"/>
          </w:tcPr>
          <w:p w14:paraId="23486B5B" w14:textId="77777777" w:rsidR="00244B8D" w:rsidRPr="00A963E5" w:rsidRDefault="00244B8D" w:rsidP="008F06F5">
            <w:pPr>
              <w:rPr>
                <w:rFonts w:ascii="Times New Roman" w:hAnsi="Times New Roman" w:cs="Times New Roman"/>
                <w:lang w:val="ro-RO"/>
              </w:rPr>
            </w:pPr>
            <w:r w:rsidRPr="00A963E5">
              <w:rPr>
                <w:rFonts w:ascii="Times New Roman" w:hAnsi="Times New Roman" w:cs="Times New Roman"/>
                <w:lang w:val="ro-RO"/>
              </w:rPr>
              <w:t>Nr.or</w:t>
            </w:r>
          </w:p>
        </w:tc>
        <w:tc>
          <w:tcPr>
            <w:tcW w:w="3135" w:type="dxa"/>
          </w:tcPr>
          <w:p w14:paraId="2C4B3AA2" w14:textId="77777777" w:rsidR="00244B8D" w:rsidRPr="00A963E5" w:rsidRDefault="00244B8D" w:rsidP="008F06F5">
            <w:pPr>
              <w:rPr>
                <w:rFonts w:ascii="Times New Roman" w:hAnsi="Times New Roman" w:cs="Times New Roman"/>
                <w:lang w:val="ro-RO"/>
              </w:rPr>
            </w:pPr>
            <w:r w:rsidRPr="00A963E5">
              <w:rPr>
                <w:rFonts w:ascii="Times New Roman" w:hAnsi="Times New Roman" w:cs="Times New Roman"/>
                <w:lang w:val="ro-RO"/>
              </w:rPr>
              <w:t>Indicatori</w:t>
            </w:r>
          </w:p>
        </w:tc>
        <w:tc>
          <w:tcPr>
            <w:tcW w:w="1701" w:type="dxa"/>
          </w:tcPr>
          <w:p w14:paraId="5D1511A5" w14:textId="77777777" w:rsidR="00244B8D" w:rsidRPr="00A963E5" w:rsidRDefault="00244B8D" w:rsidP="008F06F5">
            <w:pPr>
              <w:rPr>
                <w:rFonts w:ascii="Times New Roman" w:hAnsi="Times New Roman" w:cs="Times New Roman"/>
                <w:lang w:val="ro-RO"/>
              </w:rPr>
            </w:pPr>
            <w:r w:rsidRPr="00A963E5">
              <w:rPr>
                <w:rFonts w:ascii="Times New Roman" w:hAnsi="Times New Roman" w:cs="Times New Roman"/>
                <w:lang w:val="ro-RO"/>
              </w:rPr>
              <w:t>Numărul</w:t>
            </w:r>
          </w:p>
        </w:tc>
        <w:tc>
          <w:tcPr>
            <w:tcW w:w="1313" w:type="dxa"/>
          </w:tcPr>
          <w:p w14:paraId="0C52DB02" w14:textId="77777777" w:rsidR="00244B8D" w:rsidRPr="00A963E5" w:rsidRDefault="00244B8D" w:rsidP="008F06F5">
            <w:pPr>
              <w:rPr>
                <w:rFonts w:ascii="Times New Roman" w:hAnsi="Times New Roman" w:cs="Times New Roman"/>
                <w:lang w:val="ro-RO"/>
              </w:rPr>
            </w:pPr>
            <w:r w:rsidRPr="00A963E5">
              <w:rPr>
                <w:rFonts w:ascii="Times New Roman" w:hAnsi="Times New Roman" w:cs="Times New Roman"/>
                <w:lang w:val="ro-RO"/>
              </w:rPr>
              <w:t>Comentarii</w:t>
            </w:r>
          </w:p>
        </w:tc>
        <w:tc>
          <w:tcPr>
            <w:tcW w:w="2656" w:type="dxa"/>
          </w:tcPr>
          <w:p w14:paraId="61A89D10" w14:textId="77777777" w:rsidR="00244B8D" w:rsidRDefault="00244B8D" w:rsidP="008F06F5">
            <w:pPr>
              <w:rPr>
                <w:rFonts w:ascii="Times New Roman" w:hAnsi="Times New Roman" w:cs="Times New Roman"/>
                <w:lang w:val="ro-RO"/>
              </w:rPr>
            </w:pPr>
            <w:r w:rsidRPr="00A963E5">
              <w:rPr>
                <w:rFonts w:ascii="Times New Roman" w:hAnsi="Times New Roman" w:cs="Times New Roman"/>
                <w:lang w:val="ro-RO"/>
              </w:rPr>
              <w:t>Notă</w:t>
            </w:r>
          </w:p>
          <w:p w14:paraId="1C9E57A4" w14:textId="77777777" w:rsidR="00A963E5" w:rsidRPr="00A963E5" w:rsidRDefault="00A963E5" w:rsidP="008F06F5">
            <w:pPr>
              <w:rPr>
                <w:rFonts w:ascii="Times New Roman" w:hAnsi="Times New Roman" w:cs="Times New Roman"/>
                <w:lang w:val="ro-RO"/>
              </w:rPr>
            </w:pPr>
          </w:p>
        </w:tc>
      </w:tr>
      <w:tr w:rsidR="00244B8D" w:rsidRPr="00A963E5" w14:paraId="3AB593B2" w14:textId="77777777" w:rsidTr="0073678C">
        <w:tc>
          <w:tcPr>
            <w:tcW w:w="688" w:type="dxa"/>
          </w:tcPr>
          <w:p w14:paraId="485A9D21" w14:textId="77777777" w:rsidR="00244B8D" w:rsidRPr="00A963E5" w:rsidRDefault="00244B8D" w:rsidP="008F06F5">
            <w:pPr>
              <w:rPr>
                <w:rFonts w:ascii="Times New Roman" w:hAnsi="Times New Roman" w:cs="Times New Roman"/>
                <w:lang w:val="ro-RO"/>
              </w:rPr>
            </w:pPr>
            <w:r w:rsidRPr="00A963E5">
              <w:rPr>
                <w:rFonts w:ascii="Times New Roman" w:hAnsi="Times New Roman" w:cs="Times New Roman"/>
                <w:lang w:val="ro-RO"/>
              </w:rPr>
              <w:t>1</w:t>
            </w:r>
          </w:p>
        </w:tc>
        <w:tc>
          <w:tcPr>
            <w:tcW w:w="3135" w:type="dxa"/>
          </w:tcPr>
          <w:p w14:paraId="574AC76A" w14:textId="77777777" w:rsidR="00244B8D" w:rsidRPr="00A963E5" w:rsidRDefault="00244B8D" w:rsidP="008F06F5">
            <w:pPr>
              <w:rPr>
                <w:rFonts w:ascii="Times New Roman" w:hAnsi="Times New Roman" w:cs="Times New Roman"/>
                <w:lang w:val="ro-RO"/>
              </w:rPr>
            </w:pPr>
            <w:r w:rsidRPr="00A963E5">
              <w:rPr>
                <w:rFonts w:ascii="Times New Roman" w:hAnsi="Times New Roman" w:cs="Times New Roman"/>
                <w:lang w:val="ro-RO"/>
              </w:rPr>
              <w:t xml:space="preserve">Numărul total al întrunirilor consultative,                                        inclusiv:     </w:t>
            </w:r>
          </w:p>
        </w:tc>
        <w:tc>
          <w:tcPr>
            <w:tcW w:w="1701" w:type="dxa"/>
          </w:tcPr>
          <w:p w14:paraId="6AD11D4C" w14:textId="77777777" w:rsidR="00244B8D" w:rsidRPr="00A963E5" w:rsidRDefault="00244B8D" w:rsidP="00244B8D">
            <w:pPr>
              <w:jc w:val="center"/>
              <w:rPr>
                <w:rFonts w:ascii="Times New Roman" w:hAnsi="Times New Roman" w:cs="Times New Roman"/>
                <w:lang w:val="ro-RO"/>
              </w:rPr>
            </w:pPr>
          </w:p>
        </w:tc>
        <w:tc>
          <w:tcPr>
            <w:tcW w:w="1313" w:type="dxa"/>
          </w:tcPr>
          <w:p w14:paraId="735DED1C" w14:textId="77777777" w:rsidR="00244B8D" w:rsidRPr="00A963E5" w:rsidRDefault="00244B8D" w:rsidP="008F06F5">
            <w:pPr>
              <w:rPr>
                <w:rFonts w:ascii="Times New Roman" w:hAnsi="Times New Roman" w:cs="Times New Roman"/>
                <w:lang w:val="ro-RO"/>
              </w:rPr>
            </w:pPr>
          </w:p>
        </w:tc>
        <w:tc>
          <w:tcPr>
            <w:tcW w:w="2656" w:type="dxa"/>
            <w:vMerge w:val="restart"/>
          </w:tcPr>
          <w:p w14:paraId="755E38CA" w14:textId="77777777" w:rsidR="00244B8D" w:rsidRPr="00A963E5" w:rsidRDefault="00244B8D" w:rsidP="008F06F5">
            <w:pPr>
              <w:rPr>
                <w:rFonts w:ascii="Times New Roman" w:hAnsi="Times New Roman" w:cs="Times New Roman"/>
                <w:sz w:val="18"/>
                <w:szCs w:val="18"/>
                <w:lang w:val="ro-RO"/>
              </w:rPr>
            </w:pPr>
            <w:r w:rsidRPr="00A963E5">
              <w:rPr>
                <w:rFonts w:ascii="Times New Roman" w:hAnsi="Times New Roman" w:cs="Times New Roman"/>
                <w:sz w:val="18"/>
                <w:szCs w:val="18"/>
                <w:lang w:val="ro-RO"/>
              </w:rPr>
              <w:t>Se include numărul ședințelor , dezbaterilor publice desfășurate în scopul colectării recomandărilor din partea societății civile(cetățeni,asociații constituite în corespundere cu legea, persoane juridice de drept privat, care vor fi afectați, sau ar putea fi afectați de adoptarea deciziei și care pot influiența procesul decizional)</w:t>
            </w:r>
          </w:p>
        </w:tc>
      </w:tr>
      <w:tr w:rsidR="00244B8D" w:rsidRPr="00A963E5" w14:paraId="303A7A6A" w14:textId="77777777" w:rsidTr="0073678C">
        <w:tc>
          <w:tcPr>
            <w:tcW w:w="688" w:type="dxa"/>
          </w:tcPr>
          <w:p w14:paraId="62EFE64F" w14:textId="77777777" w:rsidR="00244B8D" w:rsidRPr="00A963E5" w:rsidRDefault="00244B8D" w:rsidP="008F06F5">
            <w:pPr>
              <w:rPr>
                <w:rFonts w:ascii="Times New Roman" w:hAnsi="Times New Roman" w:cs="Times New Roman"/>
                <w:lang w:val="ro-RO"/>
              </w:rPr>
            </w:pPr>
            <w:r w:rsidRPr="00A963E5">
              <w:rPr>
                <w:rFonts w:ascii="Times New Roman" w:hAnsi="Times New Roman" w:cs="Times New Roman"/>
                <w:lang w:val="ro-RO"/>
              </w:rPr>
              <w:t>1.1</w:t>
            </w:r>
          </w:p>
        </w:tc>
        <w:tc>
          <w:tcPr>
            <w:tcW w:w="3135" w:type="dxa"/>
          </w:tcPr>
          <w:p w14:paraId="28634BF4" w14:textId="77777777" w:rsidR="00244B8D" w:rsidRPr="00A963E5" w:rsidRDefault="00244B8D" w:rsidP="008F06F5">
            <w:pPr>
              <w:rPr>
                <w:rFonts w:ascii="Times New Roman" w:hAnsi="Times New Roman" w:cs="Times New Roman"/>
                <w:lang w:val="ro-RO"/>
              </w:rPr>
            </w:pPr>
            <w:r w:rsidRPr="00A963E5">
              <w:rPr>
                <w:rFonts w:ascii="Times New Roman" w:hAnsi="Times New Roman" w:cs="Times New Roman"/>
                <w:lang w:val="ro-RO"/>
              </w:rPr>
              <w:t>-audieri publice;</w:t>
            </w:r>
          </w:p>
        </w:tc>
        <w:tc>
          <w:tcPr>
            <w:tcW w:w="1701" w:type="dxa"/>
          </w:tcPr>
          <w:p w14:paraId="04658EA9" w14:textId="77777777" w:rsidR="00244B8D" w:rsidRPr="00A963E5" w:rsidRDefault="00244B8D" w:rsidP="00244B8D">
            <w:pPr>
              <w:jc w:val="center"/>
              <w:rPr>
                <w:rFonts w:ascii="Times New Roman" w:hAnsi="Times New Roman" w:cs="Times New Roman"/>
                <w:lang w:val="ro-RO"/>
              </w:rPr>
            </w:pPr>
            <w:r w:rsidRPr="00A963E5">
              <w:rPr>
                <w:rFonts w:ascii="Times New Roman" w:hAnsi="Times New Roman" w:cs="Times New Roman"/>
                <w:lang w:val="ro-RO"/>
              </w:rPr>
              <w:t>1</w:t>
            </w:r>
          </w:p>
        </w:tc>
        <w:tc>
          <w:tcPr>
            <w:tcW w:w="1313" w:type="dxa"/>
          </w:tcPr>
          <w:p w14:paraId="471E93A7" w14:textId="77777777" w:rsidR="00244B8D" w:rsidRPr="00A963E5" w:rsidRDefault="00A963E5" w:rsidP="008F06F5">
            <w:pPr>
              <w:rPr>
                <w:rFonts w:ascii="Times New Roman" w:hAnsi="Times New Roman" w:cs="Times New Roman"/>
                <w:lang w:val="ro-RO"/>
              </w:rPr>
            </w:pPr>
            <w:r w:rsidRPr="00A963E5">
              <w:rPr>
                <w:rFonts w:ascii="Times New Roman" w:hAnsi="Times New Roman" w:cs="Times New Roman"/>
                <w:lang w:val="ro-RO"/>
              </w:rPr>
              <w:t>0</w:t>
            </w:r>
          </w:p>
        </w:tc>
        <w:tc>
          <w:tcPr>
            <w:tcW w:w="2656" w:type="dxa"/>
            <w:vMerge/>
          </w:tcPr>
          <w:p w14:paraId="7B135896" w14:textId="77777777" w:rsidR="00244B8D" w:rsidRPr="00A963E5" w:rsidRDefault="00244B8D" w:rsidP="008F06F5">
            <w:pPr>
              <w:rPr>
                <w:rFonts w:ascii="Times New Roman" w:hAnsi="Times New Roman" w:cs="Times New Roman"/>
                <w:lang w:val="ro-RO"/>
              </w:rPr>
            </w:pPr>
          </w:p>
        </w:tc>
      </w:tr>
      <w:tr w:rsidR="00244B8D" w:rsidRPr="00A963E5" w14:paraId="6358C85A" w14:textId="77777777" w:rsidTr="0073678C">
        <w:tc>
          <w:tcPr>
            <w:tcW w:w="688" w:type="dxa"/>
          </w:tcPr>
          <w:p w14:paraId="4E76FB2A" w14:textId="77777777" w:rsidR="00244B8D" w:rsidRPr="00A963E5" w:rsidRDefault="00244B8D" w:rsidP="008F06F5">
            <w:pPr>
              <w:rPr>
                <w:rFonts w:ascii="Times New Roman" w:hAnsi="Times New Roman" w:cs="Times New Roman"/>
                <w:lang w:val="ro-RO"/>
              </w:rPr>
            </w:pPr>
            <w:r w:rsidRPr="00A963E5">
              <w:rPr>
                <w:rFonts w:ascii="Times New Roman" w:hAnsi="Times New Roman" w:cs="Times New Roman"/>
                <w:lang w:val="ro-RO"/>
              </w:rPr>
              <w:t>1.2</w:t>
            </w:r>
          </w:p>
        </w:tc>
        <w:tc>
          <w:tcPr>
            <w:tcW w:w="3135" w:type="dxa"/>
          </w:tcPr>
          <w:p w14:paraId="458E5F1C" w14:textId="77777777" w:rsidR="00244B8D" w:rsidRPr="00A963E5" w:rsidRDefault="00244B8D" w:rsidP="008F06F5">
            <w:pPr>
              <w:rPr>
                <w:rFonts w:ascii="Times New Roman" w:hAnsi="Times New Roman" w:cs="Times New Roman"/>
                <w:lang w:val="ro-RO"/>
              </w:rPr>
            </w:pPr>
            <w:r w:rsidRPr="00A963E5">
              <w:rPr>
                <w:rFonts w:ascii="Times New Roman" w:hAnsi="Times New Roman" w:cs="Times New Roman"/>
                <w:lang w:val="ro-RO"/>
              </w:rPr>
              <w:t>-dezbateri;</w:t>
            </w:r>
          </w:p>
        </w:tc>
        <w:tc>
          <w:tcPr>
            <w:tcW w:w="1701" w:type="dxa"/>
          </w:tcPr>
          <w:p w14:paraId="01E3A1BF" w14:textId="77777777" w:rsidR="00244B8D" w:rsidRPr="00A963E5" w:rsidRDefault="00244B8D" w:rsidP="00244B8D">
            <w:pPr>
              <w:jc w:val="center"/>
              <w:rPr>
                <w:rFonts w:ascii="Times New Roman" w:hAnsi="Times New Roman" w:cs="Times New Roman"/>
                <w:lang w:val="ro-RO"/>
              </w:rPr>
            </w:pPr>
            <w:r w:rsidRPr="00A963E5">
              <w:rPr>
                <w:rFonts w:ascii="Times New Roman" w:hAnsi="Times New Roman" w:cs="Times New Roman"/>
                <w:lang w:val="ro-RO"/>
              </w:rPr>
              <w:t>0</w:t>
            </w:r>
          </w:p>
        </w:tc>
        <w:tc>
          <w:tcPr>
            <w:tcW w:w="1313" w:type="dxa"/>
          </w:tcPr>
          <w:p w14:paraId="14C0D76F" w14:textId="77777777" w:rsidR="00244B8D" w:rsidRPr="00A963E5" w:rsidRDefault="00A963E5" w:rsidP="008F06F5">
            <w:pPr>
              <w:rPr>
                <w:rFonts w:ascii="Times New Roman" w:hAnsi="Times New Roman" w:cs="Times New Roman"/>
                <w:lang w:val="ro-RO"/>
              </w:rPr>
            </w:pPr>
            <w:r w:rsidRPr="00A963E5">
              <w:rPr>
                <w:rFonts w:ascii="Times New Roman" w:hAnsi="Times New Roman" w:cs="Times New Roman"/>
                <w:lang w:val="ro-RO"/>
              </w:rPr>
              <w:t>0</w:t>
            </w:r>
          </w:p>
        </w:tc>
        <w:tc>
          <w:tcPr>
            <w:tcW w:w="2656" w:type="dxa"/>
            <w:vMerge/>
          </w:tcPr>
          <w:p w14:paraId="451575E6" w14:textId="77777777" w:rsidR="00244B8D" w:rsidRPr="00A963E5" w:rsidRDefault="00244B8D" w:rsidP="008F06F5">
            <w:pPr>
              <w:rPr>
                <w:rFonts w:ascii="Times New Roman" w:hAnsi="Times New Roman" w:cs="Times New Roman"/>
                <w:lang w:val="ro-RO"/>
              </w:rPr>
            </w:pPr>
          </w:p>
        </w:tc>
      </w:tr>
      <w:tr w:rsidR="00244B8D" w:rsidRPr="00A963E5" w14:paraId="680E0F69" w14:textId="77777777" w:rsidTr="0073678C">
        <w:tc>
          <w:tcPr>
            <w:tcW w:w="688" w:type="dxa"/>
          </w:tcPr>
          <w:p w14:paraId="600B0FB1" w14:textId="77777777" w:rsidR="00244B8D" w:rsidRPr="00A963E5" w:rsidRDefault="00244B8D" w:rsidP="008F06F5">
            <w:pPr>
              <w:rPr>
                <w:rFonts w:ascii="Times New Roman" w:hAnsi="Times New Roman" w:cs="Times New Roman"/>
                <w:lang w:val="ro-RO"/>
              </w:rPr>
            </w:pPr>
            <w:r w:rsidRPr="00A963E5">
              <w:rPr>
                <w:rFonts w:ascii="Times New Roman" w:hAnsi="Times New Roman" w:cs="Times New Roman"/>
                <w:lang w:val="ro-RO"/>
              </w:rPr>
              <w:t>1.3</w:t>
            </w:r>
          </w:p>
        </w:tc>
        <w:tc>
          <w:tcPr>
            <w:tcW w:w="3135" w:type="dxa"/>
          </w:tcPr>
          <w:p w14:paraId="2365E1D4" w14:textId="77777777" w:rsidR="00244B8D" w:rsidRPr="00A963E5" w:rsidRDefault="00244B8D" w:rsidP="008F06F5">
            <w:pPr>
              <w:rPr>
                <w:rFonts w:ascii="Times New Roman" w:hAnsi="Times New Roman" w:cs="Times New Roman"/>
                <w:lang w:val="ro-RO"/>
              </w:rPr>
            </w:pPr>
            <w:r w:rsidRPr="00A963E5">
              <w:rPr>
                <w:rFonts w:ascii="Times New Roman" w:hAnsi="Times New Roman" w:cs="Times New Roman"/>
                <w:lang w:val="ro-RO"/>
              </w:rPr>
              <w:t>-ședințe ale grupului de lucru;</w:t>
            </w:r>
          </w:p>
        </w:tc>
        <w:tc>
          <w:tcPr>
            <w:tcW w:w="1701" w:type="dxa"/>
          </w:tcPr>
          <w:p w14:paraId="16954468" w14:textId="77777777" w:rsidR="00244B8D" w:rsidRPr="00A963E5" w:rsidRDefault="00244B8D" w:rsidP="00244B8D">
            <w:pPr>
              <w:jc w:val="center"/>
              <w:rPr>
                <w:rFonts w:ascii="Times New Roman" w:hAnsi="Times New Roman" w:cs="Times New Roman"/>
                <w:lang w:val="ro-RO"/>
              </w:rPr>
            </w:pPr>
            <w:r w:rsidRPr="00A963E5">
              <w:rPr>
                <w:rFonts w:ascii="Times New Roman" w:hAnsi="Times New Roman" w:cs="Times New Roman"/>
                <w:lang w:val="ro-RO"/>
              </w:rPr>
              <w:t>1</w:t>
            </w:r>
          </w:p>
        </w:tc>
        <w:tc>
          <w:tcPr>
            <w:tcW w:w="1313" w:type="dxa"/>
          </w:tcPr>
          <w:p w14:paraId="776DFAB5" w14:textId="77777777" w:rsidR="00244B8D" w:rsidRPr="00A963E5" w:rsidRDefault="00A963E5" w:rsidP="008F06F5">
            <w:pPr>
              <w:rPr>
                <w:rFonts w:ascii="Times New Roman" w:hAnsi="Times New Roman" w:cs="Times New Roman"/>
                <w:lang w:val="ro-RO"/>
              </w:rPr>
            </w:pPr>
            <w:r w:rsidRPr="00A963E5">
              <w:rPr>
                <w:rFonts w:ascii="Times New Roman" w:hAnsi="Times New Roman" w:cs="Times New Roman"/>
                <w:lang w:val="ro-RO"/>
              </w:rPr>
              <w:t>0</w:t>
            </w:r>
          </w:p>
        </w:tc>
        <w:tc>
          <w:tcPr>
            <w:tcW w:w="2656" w:type="dxa"/>
            <w:vMerge/>
          </w:tcPr>
          <w:p w14:paraId="5137E30B" w14:textId="77777777" w:rsidR="00244B8D" w:rsidRPr="00A963E5" w:rsidRDefault="00244B8D" w:rsidP="008F06F5">
            <w:pPr>
              <w:rPr>
                <w:rFonts w:ascii="Times New Roman" w:hAnsi="Times New Roman" w:cs="Times New Roman"/>
                <w:lang w:val="ro-RO"/>
              </w:rPr>
            </w:pPr>
          </w:p>
        </w:tc>
      </w:tr>
      <w:tr w:rsidR="00244B8D" w:rsidRPr="00A963E5" w14:paraId="1717CFC6" w14:textId="77777777" w:rsidTr="0073678C">
        <w:tc>
          <w:tcPr>
            <w:tcW w:w="688" w:type="dxa"/>
          </w:tcPr>
          <w:p w14:paraId="7E7216FE" w14:textId="77777777" w:rsidR="00244B8D" w:rsidRPr="00A963E5" w:rsidRDefault="00244B8D" w:rsidP="008F06F5">
            <w:pPr>
              <w:rPr>
                <w:rFonts w:ascii="Times New Roman" w:hAnsi="Times New Roman" w:cs="Times New Roman"/>
                <w:lang w:val="ro-RO"/>
              </w:rPr>
            </w:pPr>
            <w:r w:rsidRPr="00A963E5">
              <w:rPr>
                <w:rFonts w:ascii="Times New Roman" w:hAnsi="Times New Roman" w:cs="Times New Roman"/>
                <w:lang w:val="ro-RO"/>
              </w:rPr>
              <w:t>1.4</w:t>
            </w:r>
          </w:p>
        </w:tc>
        <w:tc>
          <w:tcPr>
            <w:tcW w:w="3135" w:type="dxa"/>
          </w:tcPr>
          <w:p w14:paraId="79E90508" w14:textId="77777777" w:rsidR="00244B8D" w:rsidRPr="00A963E5" w:rsidRDefault="00244B8D" w:rsidP="008F06F5">
            <w:pPr>
              <w:rPr>
                <w:rFonts w:ascii="Times New Roman" w:hAnsi="Times New Roman" w:cs="Times New Roman"/>
                <w:lang w:val="ro-RO"/>
              </w:rPr>
            </w:pPr>
            <w:r w:rsidRPr="00A963E5">
              <w:rPr>
                <w:rFonts w:ascii="Times New Roman" w:hAnsi="Times New Roman" w:cs="Times New Roman"/>
                <w:lang w:val="ro-RO"/>
              </w:rPr>
              <w:t>-altele</w:t>
            </w:r>
            <w:r w:rsidR="00A963E5" w:rsidRPr="00A963E5">
              <w:rPr>
                <w:rFonts w:ascii="Times New Roman" w:hAnsi="Times New Roman" w:cs="Times New Roman"/>
                <w:lang w:val="ro-RO"/>
              </w:rPr>
              <w:t xml:space="preserve"> </w:t>
            </w:r>
            <w:r w:rsidR="00A963E5" w:rsidRPr="00A963E5">
              <w:rPr>
                <w:rFonts w:ascii="Times New Roman" w:hAnsi="Times New Roman" w:cs="Times New Roman"/>
                <w:sz w:val="24"/>
                <w:szCs w:val="24"/>
                <w:lang w:val="ro-MD"/>
              </w:rPr>
              <w:t>(</w:t>
            </w:r>
            <w:r w:rsidR="00A963E5" w:rsidRPr="00A963E5">
              <w:rPr>
                <w:rFonts w:ascii="Times New Roman" w:hAnsi="Times New Roman" w:cs="Times New Roman"/>
                <w:lang w:val="ro-RO"/>
              </w:rPr>
              <w:t>plasarea pentru accesul publicului larg pe pagina-web oficială, expediat prin e-mail părților interesate)</w:t>
            </w:r>
            <w:r w:rsidRPr="00A963E5">
              <w:rPr>
                <w:rFonts w:ascii="Times New Roman" w:hAnsi="Times New Roman" w:cs="Times New Roman"/>
                <w:lang w:val="ro-RO"/>
              </w:rPr>
              <w:t>;</w:t>
            </w:r>
          </w:p>
        </w:tc>
        <w:tc>
          <w:tcPr>
            <w:tcW w:w="1701" w:type="dxa"/>
          </w:tcPr>
          <w:p w14:paraId="7B73005C" w14:textId="77777777" w:rsidR="00244B8D" w:rsidRPr="00A963E5" w:rsidRDefault="00A963E5" w:rsidP="00244B8D">
            <w:pPr>
              <w:jc w:val="center"/>
              <w:rPr>
                <w:rFonts w:ascii="Times New Roman" w:hAnsi="Times New Roman" w:cs="Times New Roman"/>
                <w:lang w:val="ro-RO"/>
              </w:rPr>
            </w:pPr>
            <w:r w:rsidRPr="00A963E5">
              <w:rPr>
                <w:rFonts w:ascii="Times New Roman" w:hAnsi="Times New Roman" w:cs="Times New Roman"/>
                <w:lang w:val="ro-RO"/>
              </w:rPr>
              <w:t>1</w:t>
            </w:r>
          </w:p>
        </w:tc>
        <w:tc>
          <w:tcPr>
            <w:tcW w:w="1313" w:type="dxa"/>
          </w:tcPr>
          <w:p w14:paraId="05E1BE64" w14:textId="77777777" w:rsidR="00244B8D" w:rsidRPr="00A963E5" w:rsidRDefault="00A963E5" w:rsidP="008F06F5">
            <w:pPr>
              <w:rPr>
                <w:rFonts w:ascii="Times New Roman" w:hAnsi="Times New Roman" w:cs="Times New Roman"/>
                <w:lang w:val="ro-RO"/>
              </w:rPr>
            </w:pPr>
            <w:r w:rsidRPr="00A963E5">
              <w:rPr>
                <w:rFonts w:ascii="Times New Roman" w:hAnsi="Times New Roman" w:cs="Times New Roman"/>
                <w:lang w:val="ro-RO"/>
              </w:rPr>
              <w:t>0</w:t>
            </w:r>
          </w:p>
        </w:tc>
        <w:tc>
          <w:tcPr>
            <w:tcW w:w="2656" w:type="dxa"/>
            <w:vMerge/>
          </w:tcPr>
          <w:p w14:paraId="4051A445" w14:textId="77777777" w:rsidR="00244B8D" w:rsidRPr="00A963E5" w:rsidRDefault="00244B8D" w:rsidP="008F06F5">
            <w:pPr>
              <w:rPr>
                <w:rFonts w:ascii="Times New Roman" w:hAnsi="Times New Roman" w:cs="Times New Roman"/>
                <w:lang w:val="ro-RO"/>
              </w:rPr>
            </w:pPr>
          </w:p>
        </w:tc>
      </w:tr>
      <w:tr w:rsidR="00244B8D" w:rsidRPr="00A963E5" w14:paraId="0EB10331" w14:textId="77777777" w:rsidTr="0073678C">
        <w:tc>
          <w:tcPr>
            <w:tcW w:w="688" w:type="dxa"/>
          </w:tcPr>
          <w:p w14:paraId="078A9734" w14:textId="77777777" w:rsidR="00244B8D" w:rsidRPr="00A963E5" w:rsidRDefault="00244B8D" w:rsidP="008F06F5">
            <w:pPr>
              <w:rPr>
                <w:rFonts w:ascii="Times New Roman" w:hAnsi="Times New Roman" w:cs="Times New Roman"/>
                <w:lang w:val="ro-RO"/>
              </w:rPr>
            </w:pPr>
            <w:r w:rsidRPr="00A963E5">
              <w:rPr>
                <w:rFonts w:ascii="Times New Roman" w:hAnsi="Times New Roman" w:cs="Times New Roman"/>
                <w:lang w:val="ro-RO"/>
              </w:rPr>
              <w:t>2</w:t>
            </w:r>
          </w:p>
        </w:tc>
        <w:tc>
          <w:tcPr>
            <w:tcW w:w="3135" w:type="dxa"/>
          </w:tcPr>
          <w:p w14:paraId="6AD7692D" w14:textId="77777777" w:rsidR="00244B8D" w:rsidRPr="00A963E5" w:rsidRDefault="00244B8D" w:rsidP="008F06F5">
            <w:pPr>
              <w:rPr>
                <w:rFonts w:ascii="Times New Roman" w:hAnsi="Times New Roman" w:cs="Times New Roman"/>
                <w:lang w:val="ro-RO"/>
              </w:rPr>
            </w:pPr>
            <w:r w:rsidRPr="00A963E5">
              <w:rPr>
                <w:rFonts w:ascii="Times New Roman" w:hAnsi="Times New Roman" w:cs="Times New Roman"/>
                <w:lang w:val="ro-RO"/>
              </w:rPr>
              <w:t xml:space="preserve">Numărul recomandărilor recepționate </w:t>
            </w:r>
          </w:p>
        </w:tc>
        <w:tc>
          <w:tcPr>
            <w:tcW w:w="1701" w:type="dxa"/>
          </w:tcPr>
          <w:p w14:paraId="64EAC188" w14:textId="77777777" w:rsidR="00244B8D" w:rsidRPr="00A963E5" w:rsidRDefault="00244B8D" w:rsidP="00244B8D">
            <w:pPr>
              <w:jc w:val="center"/>
              <w:rPr>
                <w:rFonts w:ascii="Times New Roman" w:hAnsi="Times New Roman" w:cs="Times New Roman"/>
                <w:lang w:val="ro-RO"/>
              </w:rPr>
            </w:pPr>
            <w:r w:rsidRPr="00A963E5">
              <w:rPr>
                <w:rFonts w:ascii="Times New Roman" w:hAnsi="Times New Roman" w:cs="Times New Roman"/>
                <w:lang w:val="ro-RO"/>
              </w:rPr>
              <w:t>0</w:t>
            </w:r>
          </w:p>
        </w:tc>
        <w:tc>
          <w:tcPr>
            <w:tcW w:w="1313" w:type="dxa"/>
          </w:tcPr>
          <w:p w14:paraId="1D0F64B0" w14:textId="77777777" w:rsidR="00244B8D" w:rsidRPr="00A963E5" w:rsidRDefault="00A963E5" w:rsidP="008F06F5">
            <w:pPr>
              <w:rPr>
                <w:rFonts w:ascii="Times New Roman" w:hAnsi="Times New Roman" w:cs="Times New Roman"/>
                <w:lang w:val="ro-RO"/>
              </w:rPr>
            </w:pPr>
            <w:r w:rsidRPr="00A963E5">
              <w:rPr>
                <w:rFonts w:ascii="Times New Roman" w:hAnsi="Times New Roman" w:cs="Times New Roman"/>
                <w:lang w:val="ro-RO"/>
              </w:rPr>
              <w:t>0</w:t>
            </w:r>
          </w:p>
        </w:tc>
        <w:tc>
          <w:tcPr>
            <w:tcW w:w="2656" w:type="dxa"/>
          </w:tcPr>
          <w:p w14:paraId="72966516" w14:textId="77777777" w:rsidR="00244B8D" w:rsidRPr="00A963E5" w:rsidRDefault="00244B8D" w:rsidP="008F06F5">
            <w:pPr>
              <w:rPr>
                <w:rFonts w:ascii="Times New Roman" w:hAnsi="Times New Roman" w:cs="Times New Roman"/>
                <w:sz w:val="18"/>
                <w:szCs w:val="18"/>
                <w:lang w:val="ro-RO"/>
              </w:rPr>
            </w:pPr>
            <w:r w:rsidRPr="00A963E5">
              <w:rPr>
                <w:rFonts w:ascii="Times New Roman" w:hAnsi="Times New Roman" w:cs="Times New Roman"/>
                <w:sz w:val="18"/>
                <w:szCs w:val="18"/>
                <w:lang w:val="ro-RO"/>
              </w:rPr>
              <w:t>Se va include numărul propunerilor, recomandărilor parvenite exclusiv din partea părții interesate, cu excepția celor parvenite din partea autorității administrației publice.</w:t>
            </w:r>
          </w:p>
        </w:tc>
      </w:tr>
      <w:tr w:rsidR="00244B8D" w:rsidRPr="00A963E5" w14:paraId="0AB0B165" w14:textId="77777777" w:rsidTr="0073678C">
        <w:tc>
          <w:tcPr>
            <w:tcW w:w="688" w:type="dxa"/>
          </w:tcPr>
          <w:p w14:paraId="37D42E91" w14:textId="77777777" w:rsidR="00244B8D" w:rsidRPr="00A963E5" w:rsidRDefault="00244B8D" w:rsidP="008F06F5">
            <w:pPr>
              <w:rPr>
                <w:rFonts w:ascii="Times New Roman" w:hAnsi="Times New Roman" w:cs="Times New Roman"/>
                <w:lang w:val="ro-RO"/>
              </w:rPr>
            </w:pPr>
            <w:r w:rsidRPr="00A963E5">
              <w:rPr>
                <w:rFonts w:ascii="Times New Roman" w:hAnsi="Times New Roman" w:cs="Times New Roman"/>
                <w:lang w:val="ro-RO"/>
              </w:rPr>
              <w:t>3</w:t>
            </w:r>
          </w:p>
        </w:tc>
        <w:tc>
          <w:tcPr>
            <w:tcW w:w="3135" w:type="dxa"/>
          </w:tcPr>
          <w:p w14:paraId="620B3A41" w14:textId="77777777" w:rsidR="00244B8D" w:rsidRPr="00A963E5" w:rsidRDefault="00244B8D" w:rsidP="008F06F5">
            <w:pPr>
              <w:rPr>
                <w:rFonts w:ascii="Times New Roman" w:hAnsi="Times New Roman" w:cs="Times New Roman"/>
                <w:lang w:val="ro-RO"/>
              </w:rPr>
            </w:pPr>
            <w:r w:rsidRPr="00A963E5">
              <w:rPr>
                <w:rFonts w:ascii="Times New Roman" w:hAnsi="Times New Roman" w:cs="Times New Roman"/>
                <w:lang w:val="ro-RO"/>
              </w:rPr>
              <w:t>Numărul recomandărilor incluse în proiectul de decizie</w:t>
            </w:r>
          </w:p>
        </w:tc>
        <w:tc>
          <w:tcPr>
            <w:tcW w:w="1701" w:type="dxa"/>
          </w:tcPr>
          <w:p w14:paraId="63C6B7B0" w14:textId="77777777" w:rsidR="00244B8D" w:rsidRPr="00A963E5" w:rsidRDefault="00A963E5" w:rsidP="00244B8D">
            <w:pPr>
              <w:jc w:val="center"/>
              <w:rPr>
                <w:rFonts w:ascii="Times New Roman" w:hAnsi="Times New Roman" w:cs="Times New Roman"/>
                <w:lang w:val="ro-RO"/>
              </w:rPr>
            </w:pPr>
            <w:r w:rsidRPr="00A963E5">
              <w:rPr>
                <w:rFonts w:ascii="Times New Roman" w:hAnsi="Times New Roman" w:cs="Times New Roman"/>
                <w:lang w:val="ro-RO"/>
              </w:rPr>
              <w:t>0</w:t>
            </w:r>
          </w:p>
        </w:tc>
        <w:tc>
          <w:tcPr>
            <w:tcW w:w="1313" w:type="dxa"/>
          </w:tcPr>
          <w:p w14:paraId="5981C03D" w14:textId="77777777" w:rsidR="00244B8D" w:rsidRPr="00A963E5" w:rsidRDefault="00A963E5" w:rsidP="000430B2">
            <w:pPr>
              <w:rPr>
                <w:rFonts w:ascii="Times New Roman" w:hAnsi="Times New Roman" w:cs="Times New Roman"/>
                <w:lang w:val="ro-RO"/>
              </w:rPr>
            </w:pPr>
            <w:r w:rsidRPr="00A963E5">
              <w:rPr>
                <w:rFonts w:ascii="Times New Roman" w:hAnsi="Times New Roman" w:cs="Times New Roman"/>
                <w:lang w:val="ro-RO"/>
              </w:rPr>
              <w:t>0</w:t>
            </w:r>
          </w:p>
        </w:tc>
        <w:tc>
          <w:tcPr>
            <w:tcW w:w="2656" w:type="dxa"/>
          </w:tcPr>
          <w:p w14:paraId="61B8D42D" w14:textId="77777777" w:rsidR="00244B8D" w:rsidRPr="00A963E5" w:rsidRDefault="00244B8D" w:rsidP="008F06F5">
            <w:pPr>
              <w:rPr>
                <w:rFonts w:ascii="Times New Roman" w:hAnsi="Times New Roman" w:cs="Times New Roman"/>
                <w:sz w:val="18"/>
                <w:szCs w:val="18"/>
                <w:lang w:val="ro-RO"/>
              </w:rPr>
            </w:pPr>
            <w:r w:rsidRPr="00A963E5">
              <w:rPr>
                <w:rFonts w:ascii="Times New Roman" w:hAnsi="Times New Roman" w:cs="Times New Roman"/>
                <w:sz w:val="18"/>
                <w:szCs w:val="18"/>
                <w:lang w:val="ro-RO"/>
              </w:rPr>
              <w:t>Este reflectat numărul propunerilor care au parvenit din partea părților interesate și luate în considerație la definitivarea proiectului, cu excepția celor parvenite din partea autorității publice.</w:t>
            </w:r>
          </w:p>
        </w:tc>
      </w:tr>
      <w:tr w:rsidR="00244B8D" w:rsidRPr="00A963E5" w14:paraId="19201E8A" w14:textId="77777777" w:rsidTr="0073678C">
        <w:tc>
          <w:tcPr>
            <w:tcW w:w="688" w:type="dxa"/>
          </w:tcPr>
          <w:p w14:paraId="37922A83" w14:textId="77777777" w:rsidR="00244B8D" w:rsidRPr="00A963E5" w:rsidRDefault="00244B8D" w:rsidP="008F06F5">
            <w:pPr>
              <w:rPr>
                <w:rFonts w:ascii="Times New Roman" w:hAnsi="Times New Roman" w:cs="Times New Roman"/>
                <w:lang w:val="ro-RO"/>
              </w:rPr>
            </w:pPr>
            <w:r w:rsidRPr="00A963E5">
              <w:rPr>
                <w:rFonts w:ascii="Times New Roman" w:hAnsi="Times New Roman" w:cs="Times New Roman"/>
                <w:lang w:val="ro-RO"/>
              </w:rPr>
              <w:t xml:space="preserve">4. </w:t>
            </w:r>
          </w:p>
        </w:tc>
        <w:tc>
          <w:tcPr>
            <w:tcW w:w="3135" w:type="dxa"/>
          </w:tcPr>
          <w:p w14:paraId="7D75AD9E" w14:textId="77777777" w:rsidR="00244B8D" w:rsidRPr="00A963E5" w:rsidRDefault="00244B8D" w:rsidP="008F06F5">
            <w:pPr>
              <w:rPr>
                <w:rFonts w:ascii="Times New Roman" w:hAnsi="Times New Roman" w:cs="Times New Roman"/>
                <w:lang w:val="ro-RO"/>
              </w:rPr>
            </w:pPr>
            <w:r w:rsidRPr="00A963E5">
              <w:rPr>
                <w:rFonts w:ascii="Times New Roman" w:hAnsi="Times New Roman" w:cs="Times New Roman"/>
                <w:lang w:val="ro-RO"/>
              </w:rPr>
              <w:t>Lista părților interesate  implicate în procesul de consultare a proiectului</w:t>
            </w:r>
          </w:p>
        </w:tc>
        <w:tc>
          <w:tcPr>
            <w:tcW w:w="1701" w:type="dxa"/>
          </w:tcPr>
          <w:p w14:paraId="269271EC" w14:textId="77777777" w:rsidR="00244B8D" w:rsidRPr="00A963E5" w:rsidRDefault="00A963E5" w:rsidP="008F06F5">
            <w:pPr>
              <w:rPr>
                <w:rFonts w:ascii="Times New Roman" w:hAnsi="Times New Roman" w:cs="Times New Roman"/>
                <w:lang w:val="ro-RO"/>
              </w:rPr>
            </w:pPr>
            <w:r w:rsidRPr="00A963E5">
              <w:rPr>
                <w:rFonts w:ascii="Times New Roman" w:hAnsi="Times New Roman" w:cs="Times New Roman"/>
                <w:lang w:val="ro-RO"/>
              </w:rPr>
              <w:t>Subdiviziunile consiliului raional, furnizorii interni de informație pe pagina-web</w:t>
            </w:r>
          </w:p>
        </w:tc>
        <w:tc>
          <w:tcPr>
            <w:tcW w:w="1313" w:type="dxa"/>
          </w:tcPr>
          <w:p w14:paraId="5B293762" w14:textId="77777777" w:rsidR="00244B8D" w:rsidRPr="00A963E5" w:rsidRDefault="00A963E5" w:rsidP="008F06F5">
            <w:pPr>
              <w:rPr>
                <w:rFonts w:ascii="Times New Roman" w:hAnsi="Times New Roman" w:cs="Times New Roman"/>
                <w:lang w:val="ro-RO"/>
              </w:rPr>
            </w:pPr>
            <w:r>
              <w:rPr>
                <w:rFonts w:ascii="Times New Roman" w:hAnsi="Times New Roman" w:cs="Times New Roman"/>
                <w:lang w:val="ro-RO"/>
              </w:rPr>
              <w:t>0</w:t>
            </w:r>
          </w:p>
        </w:tc>
        <w:tc>
          <w:tcPr>
            <w:tcW w:w="2656" w:type="dxa"/>
          </w:tcPr>
          <w:p w14:paraId="573EA3D6" w14:textId="77777777" w:rsidR="00244B8D" w:rsidRPr="00A963E5" w:rsidRDefault="00244B8D" w:rsidP="008F06F5">
            <w:pPr>
              <w:rPr>
                <w:rFonts w:ascii="Times New Roman" w:hAnsi="Times New Roman" w:cs="Times New Roman"/>
                <w:sz w:val="18"/>
                <w:szCs w:val="18"/>
                <w:lang w:val="ro-RO"/>
              </w:rPr>
            </w:pPr>
            <w:r w:rsidRPr="00A963E5">
              <w:rPr>
                <w:rFonts w:ascii="Times New Roman" w:hAnsi="Times New Roman" w:cs="Times New Roman"/>
                <w:sz w:val="18"/>
                <w:szCs w:val="18"/>
                <w:lang w:val="ro-RO"/>
              </w:rPr>
              <w:t>Se include lista părților interesate cu care a fost consultat proiectul de decizie.</w:t>
            </w:r>
          </w:p>
        </w:tc>
      </w:tr>
    </w:tbl>
    <w:p w14:paraId="004046CA" w14:textId="77777777" w:rsidR="00E23E9F" w:rsidRPr="00A963E5" w:rsidRDefault="00E23E9F" w:rsidP="00244B8D">
      <w:pPr>
        <w:rPr>
          <w:rFonts w:ascii="Times New Roman" w:hAnsi="Times New Roman" w:cs="Times New Roman"/>
          <w:lang w:val="ro-RO"/>
        </w:rPr>
      </w:pPr>
    </w:p>
    <w:p w14:paraId="3CE85EC4" w14:textId="77777777" w:rsidR="00A963E5" w:rsidRDefault="00A963E5" w:rsidP="00A963E5">
      <w:pPr>
        <w:spacing w:after="0"/>
        <w:rPr>
          <w:rFonts w:ascii="Times New Roman" w:hAnsi="Times New Roman" w:cs="Times New Roman"/>
          <w:sz w:val="24"/>
          <w:szCs w:val="24"/>
          <w:lang w:val="ro-MD"/>
        </w:rPr>
      </w:pPr>
      <w:r w:rsidRPr="00674D38">
        <w:rPr>
          <w:rFonts w:ascii="Times New Roman" w:hAnsi="Times New Roman" w:cs="Times New Roman"/>
          <w:sz w:val="24"/>
          <w:szCs w:val="24"/>
          <w:lang w:val="ro-MD"/>
        </w:rPr>
        <w:t>Numele, prenumele</w:t>
      </w:r>
      <w:r>
        <w:rPr>
          <w:rFonts w:ascii="Times New Roman" w:hAnsi="Times New Roman" w:cs="Times New Roman"/>
          <w:sz w:val="24"/>
          <w:szCs w:val="24"/>
          <w:lang w:val="ro-MD"/>
        </w:rPr>
        <w:t xml:space="preserve"> </w:t>
      </w:r>
      <w:r w:rsidRPr="00674D38">
        <w:rPr>
          <w:rFonts w:ascii="Times New Roman" w:hAnsi="Times New Roman" w:cs="Times New Roman"/>
          <w:sz w:val="24"/>
          <w:szCs w:val="24"/>
          <w:lang w:val="ro-MD"/>
        </w:rPr>
        <w:t>persoanei desemnată</w:t>
      </w:r>
    </w:p>
    <w:p w14:paraId="39886590" w14:textId="77777777" w:rsidR="00A963E5" w:rsidRPr="006D6210" w:rsidRDefault="00A963E5" w:rsidP="00A963E5">
      <w:pPr>
        <w:spacing w:after="0"/>
        <w:rPr>
          <w:rFonts w:ascii="Times New Roman" w:hAnsi="Times New Roman" w:cs="Times New Roman"/>
          <w:sz w:val="24"/>
          <w:szCs w:val="24"/>
          <w:lang w:val="ro-MD"/>
        </w:rPr>
      </w:pPr>
      <w:r w:rsidRPr="00674D38">
        <w:rPr>
          <w:rFonts w:ascii="Times New Roman" w:hAnsi="Times New Roman" w:cs="Times New Roman"/>
          <w:sz w:val="24"/>
          <w:szCs w:val="24"/>
          <w:lang w:val="ro-MD"/>
        </w:rPr>
        <w:t>responsabilă</w:t>
      </w:r>
      <w:r>
        <w:rPr>
          <w:rFonts w:ascii="Times New Roman" w:hAnsi="Times New Roman" w:cs="Times New Roman"/>
          <w:sz w:val="24"/>
          <w:szCs w:val="24"/>
          <w:lang w:val="ro-MD"/>
        </w:rPr>
        <w:t xml:space="preserve"> </w:t>
      </w:r>
      <w:r w:rsidRPr="00674D38">
        <w:rPr>
          <w:rFonts w:ascii="Times New Roman" w:hAnsi="Times New Roman" w:cs="Times New Roman"/>
          <w:sz w:val="24"/>
          <w:szCs w:val="24"/>
          <w:lang w:val="ro-MD"/>
        </w:rPr>
        <w:t xml:space="preserve">de organizarea procesului de consultare publică </w:t>
      </w:r>
      <w:r>
        <w:rPr>
          <w:rFonts w:ascii="Times New Roman" w:hAnsi="Times New Roman" w:cs="Times New Roman"/>
          <w:sz w:val="24"/>
          <w:szCs w:val="24"/>
          <w:lang w:val="ro-MD"/>
        </w:rPr>
        <w:t xml:space="preserve">  /semnat/           Sergiu TODERICI </w:t>
      </w:r>
    </w:p>
    <w:p w14:paraId="40AD1DCE" w14:textId="77777777" w:rsidR="007A4282" w:rsidRPr="00A963E5" w:rsidRDefault="007A4282" w:rsidP="00A963E5">
      <w:pPr>
        <w:rPr>
          <w:lang w:val="ro-MD"/>
        </w:rPr>
      </w:pPr>
    </w:p>
    <w:sectPr w:rsidR="007A4282" w:rsidRPr="00A963E5" w:rsidSect="00E23E9F">
      <w:pgSz w:w="11906" w:h="16838"/>
      <w:pgMar w:top="426"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042CE2"/>
    <w:multiLevelType w:val="hybridMultilevel"/>
    <w:tmpl w:val="7FD8EA54"/>
    <w:lvl w:ilvl="0" w:tplc="3B1610E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431202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0FF"/>
    <w:rsid w:val="000430B2"/>
    <w:rsid w:val="00220E95"/>
    <w:rsid w:val="00244B8D"/>
    <w:rsid w:val="00250AB3"/>
    <w:rsid w:val="002840FF"/>
    <w:rsid w:val="003063E4"/>
    <w:rsid w:val="003A2347"/>
    <w:rsid w:val="00454C5E"/>
    <w:rsid w:val="006002B8"/>
    <w:rsid w:val="00616B52"/>
    <w:rsid w:val="0073678C"/>
    <w:rsid w:val="007A4282"/>
    <w:rsid w:val="009A6FFE"/>
    <w:rsid w:val="00A963E5"/>
    <w:rsid w:val="00C43BC5"/>
    <w:rsid w:val="00D70DEB"/>
    <w:rsid w:val="00E23E9F"/>
    <w:rsid w:val="00F7361D"/>
    <w:rsid w:val="00FB18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75B77"/>
  <w15:chartTrackingRefBased/>
  <w15:docId w15:val="{7C3B7B8C-2C7D-4D52-AEFA-464D32175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4B8D"/>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4B8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002B8"/>
    <w:pPr>
      <w:spacing w:after="0" w:line="240" w:lineRule="auto"/>
      <w:ind w:left="720"/>
      <w:contextualSpacing/>
    </w:pPr>
    <w:rPr>
      <w:rFonts w:ascii="Times New Roman" w:eastAsia="Calibri" w:hAnsi="Times New Roman" w:cs="Times New Roman"/>
      <w:sz w:val="20"/>
      <w:szCs w:val="20"/>
      <w:lang w:val="ru-RU"/>
    </w:rPr>
  </w:style>
  <w:style w:type="character" w:styleId="a5">
    <w:name w:val="Hyperlink"/>
    <w:basedOn w:val="a0"/>
    <w:uiPriority w:val="99"/>
    <w:unhideWhenUsed/>
    <w:rsid w:val="009A6FFE"/>
    <w:rPr>
      <w:color w:val="0563C1" w:themeColor="hyperlink"/>
      <w:u w:val="single"/>
    </w:rPr>
  </w:style>
  <w:style w:type="character" w:styleId="a6">
    <w:name w:val="FollowedHyperlink"/>
    <w:basedOn w:val="a0"/>
    <w:uiPriority w:val="99"/>
    <w:semiHidden/>
    <w:unhideWhenUsed/>
    <w:rsid w:val="00454C5E"/>
    <w:rPr>
      <w:color w:val="954F72" w:themeColor="followedHyperlink"/>
      <w:u w:val="single"/>
    </w:rPr>
  </w:style>
  <w:style w:type="character" w:styleId="a7">
    <w:name w:val="Unresolved Mention"/>
    <w:basedOn w:val="a0"/>
    <w:uiPriority w:val="99"/>
    <w:semiHidden/>
    <w:unhideWhenUsed/>
    <w:rsid w:val="00454C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antemir.md/anunturi/anunt-privind-organizarea-consultarii-publice-proiectului-de-decizie-dct/" TargetMode="External"/><Relationship Id="rId5" Type="http://schemas.openxmlformats.org/officeDocument/2006/relationships/hyperlink" Target="https://www.cantemir.md/anunturi/anunt-privind-initierea-de-elaborare-proiectului-de-decizie-dc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462</Words>
  <Characters>2634</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Пользователь</cp:lastModifiedBy>
  <cp:revision>14</cp:revision>
  <dcterms:created xsi:type="dcterms:W3CDTF">2022-11-29T11:22:00Z</dcterms:created>
  <dcterms:modified xsi:type="dcterms:W3CDTF">2022-12-01T09:40:00Z</dcterms:modified>
</cp:coreProperties>
</file>