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8D" w:rsidRPr="00A43EA9" w:rsidRDefault="00D9188D" w:rsidP="008638FF">
      <w:pPr>
        <w:spacing w:line="240" w:lineRule="auto"/>
        <w:rPr>
          <w:rFonts w:ascii="Times New Roman" w:hAnsi="Times New Roman" w:cs="Times New Roman"/>
          <w:b/>
          <w:sz w:val="24"/>
          <w:szCs w:val="24"/>
          <w:lang w:val="ro-RO"/>
        </w:rPr>
      </w:pPr>
      <w:bookmarkStart w:id="0" w:name="_GoBack"/>
      <w:bookmarkEnd w:id="0"/>
    </w:p>
    <w:p w:rsidR="00D9188D" w:rsidRPr="00A43EA9" w:rsidRDefault="00D9188D" w:rsidP="00B3617A">
      <w:pPr>
        <w:spacing w:line="240" w:lineRule="auto"/>
        <w:jc w:val="center"/>
        <w:rPr>
          <w:rFonts w:ascii="Times New Roman" w:hAnsi="Times New Roman" w:cs="Times New Roman"/>
          <w:b/>
          <w:sz w:val="24"/>
          <w:szCs w:val="24"/>
          <w:lang w:val="ro-RO"/>
        </w:rPr>
      </w:pPr>
    </w:p>
    <w:p w:rsidR="008564A2" w:rsidRPr="00A43EA9" w:rsidRDefault="008564A2" w:rsidP="008564A2">
      <w:pPr>
        <w:spacing w:after="0" w:line="240" w:lineRule="auto"/>
        <w:jc w:val="center"/>
        <w:rPr>
          <w:rFonts w:ascii="Times New Roman" w:eastAsia="Times New Roman" w:hAnsi="Times New Roman" w:cs="Times New Roman"/>
          <w:b/>
          <w:sz w:val="28"/>
          <w:szCs w:val="28"/>
          <w:lang w:val="ro-RO" w:eastAsia="ru-RU"/>
        </w:rPr>
      </w:pPr>
      <w:bookmarkStart w:id="1" w:name="_Hlk119414849"/>
      <w:bookmarkStart w:id="2" w:name="_Hlk119414934"/>
      <w:r w:rsidRPr="00A43EA9">
        <w:rPr>
          <w:rFonts w:ascii="Times New Roman" w:eastAsia="Times New Roman" w:hAnsi="Times New Roman" w:cs="Times New Roman"/>
          <w:b/>
          <w:sz w:val="28"/>
          <w:szCs w:val="28"/>
          <w:lang w:val="ro-RO" w:eastAsia="ru-RU"/>
        </w:rPr>
        <w:t>Republica Moldova                                      Республика Молдова</w:t>
      </w:r>
    </w:p>
    <w:p w:rsidR="008564A2" w:rsidRPr="00A43EA9" w:rsidRDefault="008564A2" w:rsidP="008564A2">
      <w:pPr>
        <w:framePr w:h="1815" w:hRule="exact" w:hSpace="141" w:wrap="around" w:vAnchor="text" w:hAnchor="page" w:x="5481" w:y="-443"/>
        <w:spacing w:after="0" w:line="240" w:lineRule="auto"/>
        <w:rPr>
          <w:rFonts w:ascii="Times New Roman" w:eastAsia="Times New Roman" w:hAnsi="Times New Roman" w:cs="Times New Roman"/>
          <w:sz w:val="18"/>
          <w:szCs w:val="18"/>
          <w:lang w:eastAsia="ru-RU"/>
        </w:rPr>
      </w:pPr>
      <w:bookmarkStart w:id="3" w:name="_Hlk119414878"/>
      <w:r w:rsidRPr="00A43EA9">
        <w:rPr>
          <w:rFonts w:ascii="Journal" w:eastAsia="Times New Roman" w:hAnsi="Journal" w:cs="Times New Roman"/>
          <w:noProof/>
          <w:sz w:val="18"/>
          <w:szCs w:val="18"/>
          <w:lang w:eastAsia="ru-RU"/>
        </w:rPr>
        <w:drawing>
          <wp:inline distT="0" distB="0" distL="0" distR="0">
            <wp:extent cx="643890" cy="7315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890" cy="731520"/>
                    </a:xfrm>
                    <a:prstGeom prst="rect">
                      <a:avLst/>
                    </a:prstGeom>
                    <a:noFill/>
                    <a:ln>
                      <a:noFill/>
                    </a:ln>
                  </pic:spPr>
                </pic:pic>
              </a:graphicData>
            </a:graphic>
          </wp:inline>
        </w:drawing>
      </w:r>
    </w:p>
    <w:bookmarkEnd w:id="3"/>
    <w:p w:rsidR="008564A2" w:rsidRPr="00A43EA9" w:rsidRDefault="008564A2" w:rsidP="008564A2">
      <w:pPr>
        <w:spacing w:after="0" w:line="240" w:lineRule="auto"/>
        <w:jc w:val="center"/>
        <w:rPr>
          <w:rFonts w:ascii="Times New Roman" w:eastAsia="Times New Roman" w:hAnsi="Times New Roman" w:cs="Times New Roman"/>
          <w:b/>
          <w:sz w:val="28"/>
          <w:szCs w:val="28"/>
          <w:lang w:val="ro-RO" w:eastAsia="ru-RU"/>
        </w:rPr>
      </w:pPr>
      <w:r w:rsidRPr="00A43EA9">
        <w:rPr>
          <w:rFonts w:ascii="Times New Roman" w:eastAsia="Times New Roman" w:hAnsi="Times New Roman" w:cs="Times New Roman"/>
          <w:b/>
          <w:sz w:val="28"/>
          <w:szCs w:val="28"/>
          <w:lang w:val="ro-RO" w:eastAsia="ru-RU"/>
        </w:rPr>
        <w:t>Consiliul Raional                                               Районный Совет</w:t>
      </w:r>
    </w:p>
    <w:p w:rsidR="008564A2" w:rsidRPr="00A43EA9" w:rsidRDefault="008564A2" w:rsidP="008564A2">
      <w:pPr>
        <w:spacing w:after="0" w:line="240" w:lineRule="auto"/>
        <w:jc w:val="center"/>
        <w:rPr>
          <w:rFonts w:ascii="Times New Roman" w:eastAsia="Times New Roman" w:hAnsi="Times New Roman" w:cs="Times New Roman"/>
          <w:b/>
          <w:sz w:val="28"/>
          <w:szCs w:val="28"/>
          <w:lang w:val="ro-RO" w:eastAsia="ru-RU"/>
        </w:rPr>
      </w:pPr>
      <w:r w:rsidRPr="00A43EA9">
        <w:rPr>
          <w:rFonts w:ascii="Times New Roman" w:eastAsia="Times New Roman" w:hAnsi="Times New Roman" w:cs="Times New Roman"/>
          <w:b/>
          <w:sz w:val="28"/>
          <w:szCs w:val="28"/>
          <w:lang w:val="ro-RO" w:eastAsia="ru-RU"/>
        </w:rPr>
        <w:t xml:space="preserve">Cantemir                                                            </w:t>
      </w:r>
      <w:r w:rsidRPr="00A43EA9">
        <w:rPr>
          <w:rFonts w:ascii="Times New Roman" w:eastAsia="Times New Roman" w:hAnsi="Times New Roman" w:cs="Times New Roman"/>
          <w:b/>
          <w:sz w:val="28"/>
          <w:szCs w:val="28"/>
          <w:lang w:eastAsia="ru-RU"/>
        </w:rPr>
        <w:t>Кантемир</w:t>
      </w:r>
    </w:p>
    <w:p w:rsidR="008564A2" w:rsidRPr="00A43EA9" w:rsidRDefault="008564A2" w:rsidP="008564A2">
      <w:pPr>
        <w:spacing w:after="0" w:line="240" w:lineRule="auto"/>
        <w:outlineLvl w:val="0"/>
        <w:rPr>
          <w:rFonts w:ascii="Times New Roman" w:eastAsia="Times New Roman" w:hAnsi="Times New Roman" w:cs="Times New Roman"/>
          <w:b/>
          <w:sz w:val="28"/>
          <w:szCs w:val="28"/>
          <w:lang w:val="ro-RO" w:eastAsia="ru-RU"/>
        </w:rPr>
      </w:pPr>
    </w:p>
    <w:p w:rsidR="008564A2" w:rsidRPr="00A43EA9" w:rsidRDefault="008564A2" w:rsidP="008564A2">
      <w:pPr>
        <w:spacing w:after="0" w:line="240" w:lineRule="auto"/>
        <w:outlineLvl w:val="0"/>
        <w:rPr>
          <w:rFonts w:ascii="Times New Roman" w:eastAsia="Times New Roman" w:hAnsi="Times New Roman" w:cs="Times New Roman"/>
          <w:b/>
          <w:sz w:val="28"/>
          <w:szCs w:val="28"/>
          <w:lang w:val="ro-RO" w:eastAsia="ru-RU"/>
        </w:rPr>
      </w:pPr>
    </w:p>
    <w:p w:rsidR="008564A2" w:rsidRPr="00A43EA9" w:rsidRDefault="008564A2" w:rsidP="008564A2">
      <w:pPr>
        <w:spacing w:after="0" w:line="240" w:lineRule="auto"/>
        <w:outlineLvl w:val="0"/>
        <w:rPr>
          <w:rFonts w:ascii="Times New Roman" w:eastAsia="Times New Roman" w:hAnsi="Times New Roman" w:cs="Times New Roman"/>
          <w:b/>
          <w:sz w:val="28"/>
          <w:szCs w:val="28"/>
          <w:lang w:val="ro-RO" w:eastAsia="ru-RU"/>
        </w:rPr>
      </w:pPr>
      <w:r w:rsidRPr="00A43EA9">
        <w:rPr>
          <w:rFonts w:ascii="Times New Roman" w:eastAsia="Times New Roman" w:hAnsi="Times New Roman" w:cs="Times New Roman"/>
          <w:b/>
          <w:sz w:val="28"/>
          <w:szCs w:val="28"/>
          <w:lang w:val="ro-RO" w:eastAsia="ru-RU"/>
        </w:rPr>
        <w:t xml:space="preserve">             </w:t>
      </w:r>
    </w:p>
    <w:p w:rsidR="008564A2" w:rsidRPr="00A43EA9" w:rsidRDefault="008564A2" w:rsidP="008564A2">
      <w:pPr>
        <w:spacing w:after="0" w:line="240" w:lineRule="auto"/>
        <w:jc w:val="center"/>
        <w:outlineLvl w:val="0"/>
        <w:rPr>
          <w:rFonts w:ascii="Times New Roman" w:eastAsia="Times New Roman" w:hAnsi="Times New Roman" w:cs="Times New Roman"/>
          <w:b/>
          <w:sz w:val="28"/>
          <w:szCs w:val="28"/>
          <w:lang w:val="ro-RO" w:eastAsia="ru-RU"/>
        </w:rPr>
      </w:pPr>
      <w:r w:rsidRPr="00A43EA9">
        <w:rPr>
          <w:rFonts w:ascii="Times New Roman" w:eastAsia="Times New Roman" w:hAnsi="Times New Roman" w:cs="Times New Roman"/>
          <w:b/>
          <w:sz w:val="28"/>
          <w:szCs w:val="28"/>
          <w:lang w:val="ro-RO" w:eastAsia="ru-RU"/>
        </w:rPr>
        <w:t xml:space="preserve">                                              D E C I Z I E                              PROIECT              </w:t>
      </w:r>
    </w:p>
    <w:p w:rsidR="008564A2" w:rsidRPr="00A43EA9" w:rsidRDefault="00F40D15" w:rsidP="008564A2">
      <w:pPr>
        <w:spacing w:after="0" w:line="240" w:lineRule="auto"/>
        <w:jc w:val="center"/>
        <w:outlineLvl w:val="0"/>
        <w:rPr>
          <w:rFonts w:ascii="Times New Roman" w:eastAsia="Times New Roman" w:hAnsi="Times New Roman" w:cs="Times New Roman"/>
          <w:b/>
          <w:sz w:val="28"/>
          <w:szCs w:val="28"/>
          <w:lang w:val="ro-RO" w:eastAsia="ru-RU"/>
        </w:rPr>
      </w:pPr>
      <w:r>
        <w:rPr>
          <w:rFonts w:ascii="Times New Roman" w:eastAsia="Times New Roman" w:hAnsi="Times New Roman" w:cs="Times New Roman"/>
          <w:b/>
          <w:sz w:val="28"/>
          <w:szCs w:val="28"/>
          <w:lang w:val="ro-RO" w:eastAsia="ru-RU"/>
        </w:rPr>
        <w:t>nr.06</w:t>
      </w:r>
      <w:r w:rsidR="008564A2" w:rsidRPr="00A43EA9">
        <w:rPr>
          <w:rFonts w:ascii="Times New Roman" w:eastAsia="Times New Roman" w:hAnsi="Times New Roman" w:cs="Times New Roman"/>
          <w:b/>
          <w:sz w:val="28"/>
          <w:szCs w:val="28"/>
          <w:lang w:val="ro-RO" w:eastAsia="ru-RU"/>
        </w:rPr>
        <w:t xml:space="preserve">/-XXVII                                                                                din </w:t>
      </w:r>
      <w:r>
        <w:rPr>
          <w:rFonts w:ascii="Times New Roman" w:eastAsia="Times New Roman" w:hAnsi="Times New Roman" w:cs="Times New Roman"/>
          <w:b/>
          <w:sz w:val="28"/>
          <w:szCs w:val="28"/>
          <w:lang w:val="ro-RO" w:eastAsia="ru-RU"/>
        </w:rPr>
        <w:t>__</w:t>
      </w:r>
      <w:r w:rsidR="008564A2" w:rsidRPr="00A43EA9">
        <w:rPr>
          <w:rFonts w:ascii="Times New Roman" w:eastAsia="Times New Roman" w:hAnsi="Times New Roman" w:cs="Times New Roman"/>
          <w:b/>
          <w:sz w:val="28"/>
          <w:szCs w:val="28"/>
          <w:lang w:val="ro-RO" w:eastAsia="ru-RU"/>
        </w:rPr>
        <w:t xml:space="preserve">.12.2022                                                                                </w:t>
      </w:r>
    </w:p>
    <w:p w:rsidR="008564A2" w:rsidRPr="00A43EA9" w:rsidRDefault="008564A2" w:rsidP="008564A2">
      <w:pPr>
        <w:spacing w:after="0" w:line="240" w:lineRule="auto"/>
        <w:jc w:val="center"/>
        <w:outlineLvl w:val="0"/>
        <w:rPr>
          <w:rFonts w:ascii="Times New Roman" w:eastAsia="Times New Roman" w:hAnsi="Times New Roman" w:cs="Times New Roman"/>
          <w:b/>
          <w:sz w:val="28"/>
          <w:szCs w:val="28"/>
          <w:lang w:val="ro-RO" w:eastAsia="ru-RU"/>
        </w:rPr>
      </w:pPr>
      <w:r w:rsidRPr="00A43EA9">
        <w:rPr>
          <w:rFonts w:ascii="Times New Roman" w:eastAsia="Times New Roman" w:hAnsi="Times New Roman" w:cs="Times New Roman"/>
          <w:b/>
          <w:sz w:val="28"/>
          <w:szCs w:val="28"/>
          <w:lang w:val="ro-RO" w:eastAsia="ru-RU"/>
        </w:rPr>
        <w:t>or. Cantemir</w:t>
      </w:r>
    </w:p>
    <w:bookmarkEnd w:id="1"/>
    <w:p w:rsidR="008564A2" w:rsidRPr="00A43EA9" w:rsidRDefault="008564A2" w:rsidP="008564A2">
      <w:pPr>
        <w:spacing w:after="0" w:line="240" w:lineRule="auto"/>
        <w:jc w:val="center"/>
        <w:outlineLvl w:val="0"/>
        <w:rPr>
          <w:rFonts w:ascii="Times New Roman" w:eastAsia="Times New Roman" w:hAnsi="Times New Roman" w:cs="Times New Roman"/>
          <w:b/>
          <w:sz w:val="20"/>
          <w:szCs w:val="20"/>
          <w:lang w:val="ro-RO" w:eastAsia="ru-RU"/>
        </w:rPr>
      </w:pPr>
    </w:p>
    <w:bookmarkEnd w:id="2"/>
    <w:p w:rsidR="00D9188D" w:rsidRPr="00A43EA9" w:rsidRDefault="00D9188D" w:rsidP="00B3617A">
      <w:pPr>
        <w:spacing w:line="240" w:lineRule="auto"/>
        <w:jc w:val="center"/>
        <w:rPr>
          <w:rFonts w:ascii="Times New Roman" w:hAnsi="Times New Roman" w:cs="Times New Roman"/>
          <w:b/>
          <w:sz w:val="24"/>
          <w:szCs w:val="24"/>
          <w:lang w:val="ro-RO"/>
        </w:rPr>
      </w:pPr>
    </w:p>
    <w:p w:rsidR="008564A2" w:rsidRPr="00A43EA9" w:rsidRDefault="008564A2" w:rsidP="008564A2">
      <w:pPr>
        <w:pStyle w:val="a6"/>
        <w:rPr>
          <w:rFonts w:ascii="Times New Roman" w:hAnsi="Times New Roman" w:cs="Times New Roman"/>
          <w:b/>
          <w:bCs/>
          <w:sz w:val="24"/>
          <w:szCs w:val="24"/>
          <w:lang w:val="en-US"/>
        </w:rPr>
      </w:pPr>
      <w:r w:rsidRPr="00A43EA9">
        <w:rPr>
          <w:sz w:val="24"/>
          <w:szCs w:val="24"/>
          <w:lang w:val="en-US"/>
        </w:rPr>
        <w:t xml:space="preserve">    </w:t>
      </w:r>
      <w:r w:rsidRPr="00A43EA9">
        <w:rPr>
          <w:rFonts w:ascii="Times New Roman" w:hAnsi="Times New Roman" w:cs="Times New Roman"/>
          <w:b/>
          <w:bCs/>
          <w:sz w:val="24"/>
          <w:szCs w:val="24"/>
          <w:lang w:val="en-US"/>
        </w:rPr>
        <w:t xml:space="preserve">Cu </w:t>
      </w:r>
      <w:proofErr w:type="spellStart"/>
      <w:r w:rsidRPr="00A43EA9">
        <w:rPr>
          <w:rFonts w:ascii="Times New Roman" w:hAnsi="Times New Roman" w:cs="Times New Roman"/>
          <w:b/>
          <w:bCs/>
          <w:sz w:val="24"/>
          <w:szCs w:val="24"/>
          <w:lang w:val="en-US"/>
        </w:rPr>
        <w:t>privire</w:t>
      </w:r>
      <w:proofErr w:type="spellEnd"/>
      <w:r w:rsidRPr="00A43EA9">
        <w:rPr>
          <w:rFonts w:ascii="Times New Roman" w:hAnsi="Times New Roman" w:cs="Times New Roman"/>
          <w:b/>
          <w:bCs/>
          <w:sz w:val="24"/>
          <w:szCs w:val="24"/>
          <w:lang w:val="en-US"/>
        </w:rPr>
        <w:t xml:space="preserve"> la </w:t>
      </w:r>
      <w:proofErr w:type="spellStart"/>
      <w:r w:rsidRPr="00A43EA9">
        <w:rPr>
          <w:rFonts w:ascii="Times New Roman" w:hAnsi="Times New Roman" w:cs="Times New Roman"/>
          <w:b/>
          <w:bCs/>
          <w:sz w:val="24"/>
          <w:szCs w:val="24"/>
          <w:lang w:val="en-US"/>
        </w:rPr>
        <w:t>transmiterea</w:t>
      </w:r>
      <w:proofErr w:type="spellEnd"/>
      <w:r w:rsidRPr="00A43EA9">
        <w:rPr>
          <w:rFonts w:ascii="Times New Roman" w:hAnsi="Times New Roman" w:cs="Times New Roman"/>
          <w:b/>
          <w:bCs/>
          <w:sz w:val="24"/>
          <w:szCs w:val="24"/>
          <w:lang w:val="en-US"/>
        </w:rPr>
        <w:t xml:space="preserve"> </w:t>
      </w:r>
      <w:proofErr w:type="spellStart"/>
      <w:r w:rsidRPr="00A43EA9">
        <w:rPr>
          <w:rFonts w:ascii="Times New Roman" w:hAnsi="Times New Roman" w:cs="Times New Roman"/>
          <w:b/>
          <w:bCs/>
          <w:sz w:val="24"/>
          <w:szCs w:val="24"/>
          <w:lang w:val="en-US"/>
        </w:rPr>
        <w:t>volumelor</w:t>
      </w:r>
      <w:proofErr w:type="spellEnd"/>
      <w:r w:rsidRPr="00A43EA9">
        <w:rPr>
          <w:rFonts w:ascii="Times New Roman" w:hAnsi="Times New Roman" w:cs="Times New Roman"/>
          <w:b/>
          <w:bCs/>
          <w:sz w:val="24"/>
          <w:szCs w:val="24"/>
          <w:lang w:val="en-US"/>
        </w:rPr>
        <w:t xml:space="preserve"> de </w:t>
      </w:r>
      <w:proofErr w:type="spellStart"/>
      <w:r w:rsidRPr="00A43EA9">
        <w:rPr>
          <w:rFonts w:ascii="Times New Roman" w:hAnsi="Times New Roman" w:cs="Times New Roman"/>
          <w:b/>
          <w:bCs/>
          <w:sz w:val="24"/>
          <w:szCs w:val="24"/>
          <w:lang w:val="en-US"/>
        </w:rPr>
        <w:t>lucrări</w:t>
      </w:r>
      <w:proofErr w:type="spellEnd"/>
      <w:r w:rsidRPr="00A43EA9">
        <w:rPr>
          <w:rFonts w:ascii="Times New Roman" w:hAnsi="Times New Roman" w:cs="Times New Roman"/>
          <w:b/>
          <w:bCs/>
          <w:sz w:val="24"/>
          <w:szCs w:val="24"/>
          <w:lang w:val="en-US"/>
        </w:rPr>
        <w:t xml:space="preserve"> </w:t>
      </w:r>
      <w:proofErr w:type="spellStart"/>
      <w:r w:rsidRPr="00A43EA9">
        <w:rPr>
          <w:rFonts w:ascii="Times New Roman" w:hAnsi="Times New Roman" w:cs="Times New Roman"/>
          <w:b/>
          <w:bCs/>
          <w:sz w:val="24"/>
          <w:szCs w:val="24"/>
          <w:lang w:val="en-US"/>
        </w:rPr>
        <w:t>capitale</w:t>
      </w:r>
      <w:proofErr w:type="spellEnd"/>
      <w:r w:rsidRPr="00A43EA9">
        <w:rPr>
          <w:rFonts w:ascii="Times New Roman" w:hAnsi="Times New Roman" w:cs="Times New Roman"/>
          <w:b/>
          <w:bCs/>
          <w:sz w:val="24"/>
          <w:szCs w:val="24"/>
          <w:lang w:val="en-US"/>
        </w:rPr>
        <w:t xml:space="preserve"> </w:t>
      </w:r>
    </w:p>
    <w:p w:rsidR="008564A2" w:rsidRPr="00A43EA9" w:rsidRDefault="008564A2" w:rsidP="008564A2">
      <w:pPr>
        <w:pStyle w:val="a6"/>
        <w:rPr>
          <w:rFonts w:ascii="Times New Roman" w:hAnsi="Times New Roman" w:cs="Times New Roman"/>
          <w:b/>
          <w:bCs/>
          <w:sz w:val="24"/>
          <w:szCs w:val="24"/>
          <w:lang w:val="ro-RO"/>
        </w:rPr>
      </w:pPr>
      <w:proofErr w:type="spellStart"/>
      <w:r w:rsidRPr="00A43EA9">
        <w:rPr>
          <w:rFonts w:ascii="Times New Roman" w:hAnsi="Times New Roman" w:cs="Times New Roman"/>
          <w:b/>
          <w:bCs/>
          <w:sz w:val="24"/>
          <w:szCs w:val="24"/>
          <w:lang w:val="en-US"/>
        </w:rPr>
        <w:t>îndeplinite</w:t>
      </w:r>
      <w:proofErr w:type="spellEnd"/>
      <w:r w:rsidRPr="00A43EA9">
        <w:rPr>
          <w:rFonts w:ascii="Times New Roman" w:hAnsi="Times New Roman" w:cs="Times New Roman"/>
          <w:b/>
          <w:bCs/>
          <w:sz w:val="24"/>
          <w:szCs w:val="24"/>
          <w:lang w:val="en-US"/>
        </w:rPr>
        <w:t xml:space="preserve"> </w:t>
      </w:r>
      <w:proofErr w:type="spellStart"/>
      <w:r w:rsidRPr="00A43EA9">
        <w:rPr>
          <w:rFonts w:ascii="Times New Roman" w:hAnsi="Times New Roman" w:cs="Times New Roman"/>
          <w:b/>
          <w:bCs/>
          <w:sz w:val="24"/>
          <w:szCs w:val="24"/>
          <w:lang w:val="en-US"/>
        </w:rPr>
        <w:t>în</w:t>
      </w:r>
      <w:proofErr w:type="spellEnd"/>
      <w:r w:rsidRPr="00A43EA9">
        <w:rPr>
          <w:rFonts w:ascii="Times New Roman" w:hAnsi="Times New Roman" w:cs="Times New Roman"/>
          <w:b/>
          <w:bCs/>
          <w:sz w:val="24"/>
          <w:szCs w:val="24"/>
          <w:lang w:val="en-US"/>
        </w:rPr>
        <w:t xml:space="preserve"> </w:t>
      </w:r>
      <w:proofErr w:type="spellStart"/>
      <w:r w:rsidRPr="00A43EA9">
        <w:rPr>
          <w:rFonts w:ascii="Times New Roman" w:hAnsi="Times New Roman" w:cs="Times New Roman"/>
          <w:b/>
          <w:bCs/>
          <w:sz w:val="24"/>
          <w:szCs w:val="24"/>
          <w:lang w:val="en-US"/>
        </w:rPr>
        <w:t>perioada</w:t>
      </w:r>
      <w:proofErr w:type="spellEnd"/>
      <w:r w:rsidRPr="00A43EA9">
        <w:rPr>
          <w:rFonts w:ascii="Times New Roman" w:hAnsi="Times New Roman" w:cs="Times New Roman"/>
          <w:b/>
          <w:bCs/>
          <w:sz w:val="24"/>
          <w:szCs w:val="24"/>
          <w:lang w:val="en-US"/>
        </w:rPr>
        <w:t xml:space="preserve"> 2013-2022 </w:t>
      </w:r>
      <w:r w:rsidRPr="00A43EA9">
        <w:rPr>
          <w:rFonts w:ascii="Times New Roman" w:hAnsi="Times New Roman" w:cs="Times New Roman"/>
          <w:b/>
          <w:bCs/>
          <w:sz w:val="24"/>
          <w:szCs w:val="24"/>
          <w:lang w:val="ro-RO"/>
        </w:rPr>
        <w:t xml:space="preserve">a unor instituții publice </w:t>
      </w:r>
    </w:p>
    <w:p w:rsidR="008564A2" w:rsidRPr="00A43EA9" w:rsidRDefault="008564A2" w:rsidP="008564A2">
      <w:pPr>
        <w:pStyle w:val="a6"/>
        <w:rPr>
          <w:rFonts w:ascii="Times New Roman" w:hAnsi="Times New Roman" w:cs="Times New Roman"/>
          <w:b/>
          <w:bCs/>
          <w:sz w:val="24"/>
          <w:szCs w:val="24"/>
          <w:lang w:val="en-US"/>
        </w:rPr>
      </w:pPr>
      <w:r w:rsidRPr="00A43EA9">
        <w:rPr>
          <w:rFonts w:ascii="Times New Roman" w:hAnsi="Times New Roman" w:cs="Times New Roman"/>
          <w:b/>
          <w:bCs/>
          <w:sz w:val="24"/>
          <w:szCs w:val="24"/>
          <w:lang w:val="ro-RO"/>
        </w:rPr>
        <w:t>de învățământ și majorării valorilor mijloacelor fixe</w:t>
      </w:r>
    </w:p>
    <w:p w:rsidR="008564A2" w:rsidRPr="00A43EA9" w:rsidRDefault="008564A2" w:rsidP="008564A2">
      <w:pPr>
        <w:pStyle w:val="a6"/>
        <w:rPr>
          <w:rFonts w:ascii="Times New Roman" w:hAnsi="Times New Roman" w:cs="Times New Roman"/>
          <w:b/>
          <w:bCs/>
          <w:sz w:val="24"/>
          <w:szCs w:val="24"/>
          <w:lang w:val="ro-RO"/>
        </w:rPr>
      </w:pPr>
    </w:p>
    <w:p w:rsidR="008564A2" w:rsidRPr="0021685C" w:rsidRDefault="008564A2" w:rsidP="0021685C">
      <w:pPr>
        <w:spacing w:line="240" w:lineRule="auto"/>
        <w:jc w:val="both"/>
        <w:rPr>
          <w:rFonts w:ascii="Times New Roman" w:hAnsi="Times New Roman" w:cs="Times New Roman"/>
          <w:i/>
          <w:sz w:val="28"/>
          <w:szCs w:val="28"/>
          <w:lang w:val="ro-RO"/>
        </w:rPr>
      </w:pPr>
      <w:r w:rsidRPr="00A43EA9">
        <w:rPr>
          <w:rFonts w:ascii="Times New Roman" w:hAnsi="Times New Roman" w:cs="Times New Roman"/>
          <w:sz w:val="24"/>
          <w:szCs w:val="24"/>
          <w:lang w:val="ro-RO"/>
        </w:rPr>
        <w:t xml:space="preserve"> </w:t>
      </w:r>
      <w:r w:rsidRPr="00A43EA9">
        <w:rPr>
          <w:rFonts w:ascii="Times New Roman" w:hAnsi="Times New Roman" w:cs="Times New Roman"/>
          <w:sz w:val="24"/>
          <w:szCs w:val="24"/>
          <w:lang w:val="ro-RO"/>
        </w:rPr>
        <w:tab/>
      </w:r>
      <w:r w:rsidRPr="0021685C">
        <w:rPr>
          <w:rFonts w:ascii="Times New Roman" w:hAnsi="Times New Roman" w:cs="Times New Roman"/>
          <w:sz w:val="28"/>
          <w:szCs w:val="28"/>
          <w:lang w:val="ro-RO"/>
        </w:rPr>
        <w:t>În  temeiul art. 43, alineatul (2) din Legea privind administraţia publică locală nr.436/2006, Legii nr. 523/1999 cu privire la proprietatea publică a unităților administrativ-teritoriale, cu modificările și completările ulterioare, Legii nr.121/2007 privind administrarea și deetatizarea proprietății publice, Legii nr. 397/2002 privind finanțele publice locale, Legii nr. 181/2014 finanţelor publice şi responsabilităţii bugetar-fiscale, Hotărârii Guvernului nr. 901 din 31.12.2015 „pentru aprobarea Regulamentului cu privire la modul de transmitere a bunurilor proprietate publică”, Ordinului ministrului finanțelor nr. 216/2015 cu privire la aprobarea planului de conturi contabile în sistemul bugetar și a normelor metodologice privind evidența contabilă și raportarea financiară în sistemul bugetar și examinând</w:t>
      </w:r>
      <w:r w:rsidRPr="0021685C">
        <w:rPr>
          <w:rFonts w:ascii="Times New Roman" w:hAnsi="Times New Roman" w:cs="Times New Roman"/>
          <w:sz w:val="28"/>
          <w:szCs w:val="28"/>
          <w:lang w:val="en-US"/>
        </w:rPr>
        <w:t xml:space="preserve"> </w:t>
      </w:r>
      <w:r w:rsidRPr="0021685C">
        <w:rPr>
          <w:rFonts w:ascii="Times New Roman" w:hAnsi="Times New Roman" w:cs="Times New Roman"/>
          <w:sz w:val="28"/>
          <w:szCs w:val="28"/>
          <w:lang w:val="ro-RO"/>
        </w:rPr>
        <w:t>avizele comisiei consultative de specialitate drept, disciplină și culte, comisiei consultative de specialitate finanțe, buget, activități economico-financiare și construcții, comisiei consultative de specialitate probleme sociale: învățământ, cultură, protecție socială, sănătate publică, muncă, activități social-culturale și turism, Consiliul Raional Cantemir</w:t>
      </w:r>
    </w:p>
    <w:p w:rsidR="008564A2" w:rsidRPr="00A43EA9" w:rsidRDefault="008564A2" w:rsidP="008564A2">
      <w:pPr>
        <w:spacing w:line="240" w:lineRule="auto"/>
        <w:jc w:val="both"/>
        <w:rPr>
          <w:rFonts w:ascii="Times New Roman" w:hAnsi="Times New Roman" w:cs="Times New Roman"/>
          <w:b/>
          <w:sz w:val="24"/>
          <w:szCs w:val="24"/>
          <w:lang w:val="ro-RO"/>
        </w:rPr>
      </w:pPr>
      <w:r w:rsidRPr="00A43EA9">
        <w:rPr>
          <w:rFonts w:ascii="Times New Roman" w:hAnsi="Times New Roman" w:cs="Times New Roman"/>
          <w:b/>
          <w:sz w:val="24"/>
          <w:szCs w:val="24"/>
          <w:lang w:val="ro-RO"/>
        </w:rPr>
        <w:t xml:space="preserve"> </w:t>
      </w:r>
      <w:r w:rsidRPr="00A43EA9">
        <w:rPr>
          <w:rFonts w:ascii="Times New Roman" w:hAnsi="Times New Roman" w:cs="Times New Roman"/>
          <w:b/>
          <w:sz w:val="24"/>
          <w:szCs w:val="24"/>
          <w:lang w:val="ro-RO"/>
        </w:rPr>
        <w:tab/>
      </w:r>
      <w:r w:rsidRPr="00A43EA9">
        <w:rPr>
          <w:rFonts w:ascii="Times New Roman" w:hAnsi="Times New Roman" w:cs="Times New Roman"/>
          <w:b/>
          <w:sz w:val="24"/>
          <w:szCs w:val="24"/>
          <w:lang w:val="ro-RO"/>
        </w:rPr>
        <w:tab/>
      </w:r>
      <w:r w:rsidRPr="00A43EA9">
        <w:rPr>
          <w:rFonts w:ascii="Times New Roman" w:hAnsi="Times New Roman" w:cs="Times New Roman"/>
          <w:b/>
          <w:sz w:val="24"/>
          <w:szCs w:val="24"/>
          <w:lang w:val="ro-RO"/>
        </w:rPr>
        <w:tab/>
      </w:r>
      <w:r w:rsidRPr="00A43EA9">
        <w:rPr>
          <w:rFonts w:ascii="Times New Roman" w:hAnsi="Times New Roman" w:cs="Times New Roman"/>
          <w:b/>
          <w:sz w:val="24"/>
          <w:szCs w:val="24"/>
          <w:lang w:val="ro-RO"/>
        </w:rPr>
        <w:tab/>
      </w:r>
      <w:r w:rsidRPr="00A43EA9">
        <w:rPr>
          <w:rFonts w:ascii="Times New Roman" w:hAnsi="Times New Roman" w:cs="Times New Roman"/>
          <w:b/>
          <w:sz w:val="24"/>
          <w:szCs w:val="24"/>
          <w:lang w:val="ro-RO"/>
        </w:rPr>
        <w:tab/>
      </w:r>
      <w:r w:rsidRPr="00A43EA9">
        <w:rPr>
          <w:rFonts w:ascii="Times New Roman" w:hAnsi="Times New Roman" w:cs="Times New Roman"/>
          <w:b/>
          <w:sz w:val="24"/>
          <w:szCs w:val="24"/>
          <w:lang w:val="ro-RO"/>
        </w:rPr>
        <w:tab/>
        <w:t>D</w:t>
      </w:r>
      <w:r w:rsidR="0021685C">
        <w:rPr>
          <w:rFonts w:ascii="Times New Roman" w:hAnsi="Times New Roman" w:cs="Times New Roman"/>
          <w:b/>
          <w:sz w:val="24"/>
          <w:szCs w:val="24"/>
          <w:lang w:val="ro-RO"/>
        </w:rPr>
        <w:t xml:space="preserve"> </w:t>
      </w:r>
      <w:r w:rsidRPr="00A43EA9">
        <w:rPr>
          <w:rFonts w:ascii="Times New Roman" w:hAnsi="Times New Roman" w:cs="Times New Roman"/>
          <w:b/>
          <w:sz w:val="24"/>
          <w:szCs w:val="24"/>
          <w:lang w:val="ro-RO"/>
        </w:rPr>
        <w:t>E</w:t>
      </w:r>
      <w:r w:rsidR="0021685C">
        <w:rPr>
          <w:rFonts w:ascii="Times New Roman" w:hAnsi="Times New Roman" w:cs="Times New Roman"/>
          <w:b/>
          <w:sz w:val="24"/>
          <w:szCs w:val="24"/>
          <w:lang w:val="ro-RO"/>
        </w:rPr>
        <w:t xml:space="preserve"> </w:t>
      </w:r>
      <w:r w:rsidRPr="00A43EA9">
        <w:rPr>
          <w:rFonts w:ascii="Times New Roman" w:hAnsi="Times New Roman" w:cs="Times New Roman"/>
          <w:b/>
          <w:sz w:val="24"/>
          <w:szCs w:val="24"/>
          <w:lang w:val="ro-RO"/>
        </w:rPr>
        <w:t>C</w:t>
      </w:r>
      <w:r w:rsidR="0021685C">
        <w:rPr>
          <w:rFonts w:ascii="Times New Roman" w:hAnsi="Times New Roman" w:cs="Times New Roman"/>
          <w:b/>
          <w:sz w:val="24"/>
          <w:szCs w:val="24"/>
          <w:lang w:val="ro-RO"/>
        </w:rPr>
        <w:t xml:space="preserve"> </w:t>
      </w:r>
      <w:r w:rsidRPr="00A43EA9">
        <w:rPr>
          <w:rFonts w:ascii="Times New Roman" w:hAnsi="Times New Roman" w:cs="Times New Roman"/>
          <w:b/>
          <w:sz w:val="24"/>
          <w:szCs w:val="24"/>
          <w:lang w:val="ro-RO"/>
        </w:rPr>
        <w:t>I</w:t>
      </w:r>
      <w:r w:rsidR="0021685C">
        <w:rPr>
          <w:rFonts w:ascii="Times New Roman" w:hAnsi="Times New Roman" w:cs="Times New Roman"/>
          <w:b/>
          <w:sz w:val="24"/>
          <w:szCs w:val="24"/>
          <w:lang w:val="ro-RO"/>
        </w:rPr>
        <w:t xml:space="preserve"> </w:t>
      </w:r>
      <w:r w:rsidRPr="00A43EA9">
        <w:rPr>
          <w:rFonts w:ascii="Times New Roman" w:hAnsi="Times New Roman" w:cs="Times New Roman"/>
          <w:b/>
          <w:sz w:val="24"/>
          <w:szCs w:val="24"/>
          <w:lang w:val="ro-RO"/>
        </w:rPr>
        <w:t>D</w:t>
      </w:r>
      <w:r w:rsidR="0021685C">
        <w:rPr>
          <w:rFonts w:ascii="Times New Roman" w:hAnsi="Times New Roman" w:cs="Times New Roman"/>
          <w:b/>
          <w:sz w:val="24"/>
          <w:szCs w:val="24"/>
          <w:lang w:val="ro-RO"/>
        </w:rPr>
        <w:t xml:space="preserve"> </w:t>
      </w:r>
      <w:r w:rsidRPr="00A43EA9">
        <w:rPr>
          <w:rFonts w:ascii="Times New Roman" w:hAnsi="Times New Roman" w:cs="Times New Roman"/>
          <w:b/>
          <w:sz w:val="24"/>
          <w:szCs w:val="24"/>
          <w:lang w:val="ro-RO"/>
        </w:rPr>
        <w:t>E:</w:t>
      </w:r>
    </w:p>
    <w:p w:rsidR="008564A2" w:rsidRPr="0021685C" w:rsidRDefault="008564A2" w:rsidP="008564A2">
      <w:pPr>
        <w:numPr>
          <w:ilvl w:val="0"/>
          <w:numId w:val="5"/>
        </w:numPr>
        <w:spacing w:after="0" w:line="240" w:lineRule="auto"/>
        <w:jc w:val="both"/>
        <w:rPr>
          <w:rFonts w:ascii="Times New Roman" w:hAnsi="Times New Roman" w:cs="Times New Roman"/>
          <w:sz w:val="28"/>
          <w:szCs w:val="28"/>
          <w:lang w:val="ro-RO"/>
        </w:rPr>
      </w:pPr>
      <w:r w:rsidRPr="0021685C">
        <w:rPr>
          <w:rFonts w:ascii="Times New Roman" w:hAnsi="Times New Roman" w:cs="Times New Roman"/>
          <w:sz w:val="28"/>
          <w:szCs w:val="28"/>
          <w:lang w:val="ro-RO"/>
        </w:rPr>
        <w:t>Se ia act de nota privind transmiterea volumelor de lucrări capitale îndeplinite în perioada 2013-2022 a unor instituții publice de învățământ și majorării valorilor mijloacelor fixe (se anexează).</w:t>
      </w:r>
    </w:p>
    <w:p w:rsidR="008564A2" w:rsidRPr="0021685C" w:rsidRDefault="008564A2" w:rsidP="008564A2">
      <w:pPr>
        <w:numPr>
          <w:ilvl w:val="0"/>
          <w:numId w:val="5"/>
        </w:numPr>
        <w:spacing w:after="0" w:line="240" w:lineRule="auto"/>
        <w:jc w:val="both"/>
        <w:rPr>
          <w:rFonts w:ascii="Times New Roman" w:hAnsi="Times New Roman" w:cs="Times New Roman"/>
          <w:sz w:val="28"/>
          <w:szCs w:val="28"/>
          <w:lang w:val="ro-RO"/>
        </w:rPr>
      </w:pPr>
      <w:r w:rsidRPr="0021685C">
        <w:rPr>
          <w:rFonts w:ascii="Times New Roman" w:hAnsi="Times New Roman" w:cs="Times New Roman"/>
          <w:sz w:val="28"/>
          <w:szCs w:val="28"/>
          <w:lang w:val="ro-RO"/>
        </w:rPr>
        <w:t>Se transmit autorităților publice locale de nivelul I volumele de lucrări capitale îndeplinite în perioada 2013-2022 a unor instituții publice de învățământ și majorării valorilor mijloacelor fixe în sumă totală de 3452232,74 lei, după cum urmează:</w:t>
      </w:r>
    </w:p>
    <w:tbl>
      <w:tblPr>
        <w:tblStyle w:val="a5"/>
        <w:tblW w:w="8789" w:type="dxa"/>
        <w:tblInd w:w="-5" w:type="dxa"/>
        <w:tblLook w:val="04A0"/>
      </w:tblPr>
      <w:tblGrid>
        <w:gridCol w:w="556"/>
        <w:gridCol w:w="4124"/>
        <w:gridCol w:w="2267"/>
        <w:gridCol w:w="1842"/>
      </w:tblGrid>
      <w:tr w:rsidR="00A43EA9" w:rsidRPr="00A43EA9" w:rsidTr="008564A2">
        <w:tc>
          <w:tcPr>
            <w:tcW w:w="551" w:type="dxa"/>
          </w:tcPr>
          <w:p w:rsidR="008564A2" w:rsidRPr="00A43EA9" w:rsidRDefault="008564A2" w:rsidP="006F6681">
            <w:pPr>
              <w:jc w:val="center"/>
              <w:rPr>
                <w:rFonts w:ascii="Times New Roman" w:hAnsi="Times New Roman" w:cs="Times New Roman"/>
                <w:b/>
                <w:bCs/>
                <w:sz w:val="24"/>
                <w:szCs w:val="24"/>
                <w:lang w:val="ro-RO"/>
              </w:rPr>
            </w:pPr>
            <w:bookmarkStart w:id="4" w:name="_Hlk119417589"/>
            <w:r w:rsidRPr="00A43EA9">
              <w:rPr>
                <w:rFonts w:ascii="Times New Roman" w:hAnsi="Times New Roman" w:cs="Times New Roman"/>
                <w:b/>
                <w:bCs/>
                <w:sz w:val="24"/>
                <w:szCs w:val="24"/>
                <w:lang w:val="ro-RO"/>
              </w:rPr>
              <w:t>Nr.</w:t>
            </w:r>
          </w:p>
        </w:tc>
        <w:tc>
          <w:tcPr>
            <w:tcW w:w="4127" w:type="dxa"/>
          </w:tcPr>
          <w:p w:rsidR="008564A2" w:rsidRPr="00A43EA9" w:rsidRDefault="008564A2" w:rsidP="006F6681">
            <w:pPr>
              <w:jc w:val="center"/>
              <w:rPr>
                <w:rFonts w:ascii="Times New Roman" w:hAnsi="Times New Roman" w:cs="Times New Roman"/>
                <w:b/>
                <w:bCs/>
                <w:sz w:val="24"/>
                <w:szCs w:val="24"/>
                <w:lang w:val="ro-RO"/>
              </w:rPr>
            </w:pPr>
            <w:r w:rsidRPr="00A43EA9">
              <w:rPr>
                <w:rFonts w:ascii="Times New Roman" w:hAnsi="Times New Roman" w:cs="Times New Roman"/>
                <w:b/>
                <w:bCs/>
                <w:sz w:val="24"/>
                <w:szCs w:val="24"/>
                <w:lang w:val="ro-RO"/>
              </w:rPr>
              <w:t>Denumirea instituției care transmite:</w:t>
            </w:r>
          </w:p>
        </w:tc>
        <w:tc>
          <w:tcPr>
            <w:tcW w:w="2268" w:type="dxa"/>
          </w:tcPr>
          <w:p w:rsidR="008564A2" w:rsidRPr="00A43EA9" w:rsidRDefault="008564A2" w:rsidP="006F6681">
            <w:pPr>
              <w:jc w:val="center"/>
              <w:rPr>
                <w:rFonts w:ascii="Times New Roman" w:hAnsi="Times New Roman" w:cs="Times New Roman"/>
                <w:b/>
                <w:bCs/>
                <w:sz w:val="24"/>
                <w:szCs w:val="24"/>
                <w:lang w:val="ro-RO"/>
              </w:rPr>
            </w:pPr>
            <w:r w:rsidRPr="00A43EA9">
              <w:rPr>
                <w:rFonts w:ascii="Times New Roman" w:hAnsi="Times New Roman" w:cs="Times New Roman"/>
                <w:b/>
                <w:bCs/>
                <w:sz w:val="24"/>
                <w:szCs w:val="24"/>
                <w:lang w:val="ro-RO"/>
              </w:rPr>
              <w:t>Denumirea instituției care primește:</w:t>
            </w:r>
          </w:p>
        </w:tc>
        <w:tc>
          <w:tcPr>
            <w:tcW w:w="1843" w:type="dxa"/>
          </w:tcPr>
          <w:p w:rsidR="008564A2" w:rsidRPr="00A43EA9" w:rsidRDefault="008564A2" w:rsidP="006F6681">
            <w:pPr>
              <w:jc w:val="center"/>
              <w:rPr>
                <w:rFonts w:ascii="Times New Roman" w:hAnsi="Times New Roman" w:cs="Times New Roman"/>
                <w:b/>
                <w:bCs/>
                <w:sz w:val="24"/>
                <w:szCs w:val="24"/>
                <w:lang w:val="ro-RO"/>
              </w:rPr>
            </w:pPr>
            <w:r w:rsidRPr="00A43EA9">
              <w:rPr>
                <w:rFonts w:ascii="Times New Roman" w:hAnsi="Times New Roman" w:cs="Times New Roman"/>
                <w:b/>
                <w:bCs/>
                <w:sz w:val="24"/>
                <w:szCs w:val="24"/>
                <w:lang w:val="ro-RO"/>
              </w:rPr>
              <w:t>Suma, lei</w:t>
            </w:r>
          </w:p>
        </w:tc>
      </w:tr>
      <w:tr w:rsidR="00A43EA9" w:rsidRPr="00A43EA9" w:rsidTr="008564A2">
        <w:tc>
          <w:tcPr>
            <w:tcW w:w="551"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1</w:t>
            </w:r>
          </w:p>
        </w:tc>
        <w:tc>
          <w:tcPr>
            <w:tcW w:w="4127"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Gimnaziul „M. Eminescu” or. Cantemir</w:t>
            </w:r>
          </w:p>
        </w:tc>
        <w:tc>
          <w:tcPr>
            <w:tcW w:w="2268"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Primăria Cantemir</w:t>
            </w:r>
          </w:p>
        </w:tc>
        <w:tc>
          <w:tcPr>
            <w:tcW w:w="1843"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557391,93 lei</w:t>
            </w:r>
          </w:p>
        </w:tc>
      </w:tr>
      <w:tr w:rsidR="00A43EA9" w:rsidRPr="00A43EA9" w:rsidTr="008564A2">
        <w:tc>
          <w:tcPr>
            <w:tcW w:w="551"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2</w:t>
            </w:r>
          </w:p>
        </w:tc>
        <w:tc>
          <w:tcPr>
            <w:tcW w:w="4127"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Gimnaziul „I. Creangă” Cania</w:t>
            </w:r>
          </w:p>
        </w:tc>
        <w:tc>
          <w:tcPr>
            <w:tcW w:w="2268"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Primăria Cania</w:t>
            </w:r>
          </w:p>
        </w:tc>
        <w:tc>
          <w:tcPr>
            <w:tcW w:w="1843"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184999,75 lei</w:t>
            </w:r>
          </w:p>
        </w:tc>
      </w:tr>
      <w:tr w:rsidR="00A43EA9" w:rsidRPr="00A43EA9" w:rsidTr="008564A2">
        <w:tc>
          <w:tcPr>
            <w:tcW w:w="551"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3</w:t>
            </w:r>
          </w:p>
        </w:tc>
        <w:tc>
          <w:tcPr>
            <w:tcW w:w="4127"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Gimnaziul „M. Eminescu” Baimaclia</w:t>
            </w:r>
          </w:p>
        </w:tc>
        <w:tc>
          <w:tcPr>
            <w:tcW w:w="2268"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Primăria Baimaclia</w:t>
            </w:r>
          </w:p>
        </w:tc>
        <w:tc>
          <w:tcPr>
            <w:tcW w:w="1843" w:type="dxa"/>
          </w:tcPr>
          <w:p w:rsidR="008564A2" w:rsidRPr="00A43EA9" w:rsidRDefault="008564A2" w:rsidP="008564A2">
            <w:pPr>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2709841,06 lei</w:t>
            </w:r>
          </w:p>
        </w:tc>
      </w:tr>
      <w:tr w:rsidR="00A43EA9" w:rsidRPr="00A43EA9" w:rsidTr="008564A2">
        <w:tc>
          <w:tcPr>
            <w:tcW w:w="551" w:type="dxa"/>
          </w:tcPr>
          <w:p w:rsidR="008564A2" w:rsidRPr="00A43EA9" w:rsidRDefault="008564A2" w:rsidP="008564A2">
            <w:pPr>
              <w:jc w:val="both"/>
              <w:rPr>
                <w:rFonts w:ascii="Times New Roman" w:hAnsi="Times New Roman" w:cs="Times New Roman"/>
                <w:sz w:val="24"/>
                <w:szCs w:val="24"/>
                <w:lang w:val="ro-RO"/>
              </w:rPr>
            </w:pPr>
          </w:p>
        </w:tc>
        <w:tc>
          <w:tcPr>
            <w:tcW w:w="4127" w:type="dxa"/>
          </w:tcPr>
          <w:p w:rsidR="008564A2" w:rsidRPr="00A43EA9" w:rsidRDefault="008564A2" w:rsidP="008564A2">
            <w:pPr>
              <w:jc w:val="right"/>
              <w:rPr>
                <w:rFonts w:ascii="Times New Roman" w:hAnsi="Times New Roman" w:cs="Times New Roman"/>
                <w:b/>
                <w:bCs/>
                <w:sz w:val="24"/>
                <w:szCs w:val="24"/>
                <w:lang w:val="ro-RO"/>
              </w:rPr>
            </w:pPr>
            <w:r w:rsidRPr="00A43EA9">
              <w:rPr>
                <w:rFonts w:ascii="Times New Roman" w:hAnsi="Times New Roman" w:cs="Times New Roman"/>
                <w:b/>
                <w:bCs/>
                <w:sz w:val="24"/>
                <w:szCs w:val="24"/>
                <w:lang w:val="ro-RO"/>
              </w:rPr>
              <w:t xml:space="preserve">Total: </w:t>
            </w:r>
          </w:p>
        </w:tc>
        <w:tc>
          <w:tcPr>
            <w:tcW w:w="2268" w:type="dxa"/>
          </w:tcPr>
          <w:p w:rsidR="008564A2" w:rsidRPr="00A43EA9" w:rsidRDefault="008564A2" w:rsidP="008564A2">
            <w:pPr>
              <w:jc w:val="both"/>
              <w:rPr>
                <w:rFonts w:ascii="Times New Roman" w:hAnsi="Times New Roman" w:cs="Times New Roman"/>
                <w:sz w:val="24"/>
                <w:szCs w:val="24"/>
                <w:lang w:val="ro-RO"/>
              </w:rPr>
            </w:pPr>
          </w:p>
        </w:tc>
        <w:tc>
          <w:tcPr>
            <w:tcW w:w="1843" w:type="dxa"/>
          </w:tcPr>
          <w:p w:rsidR="008564A2" w:rsidRPr="00A43EA9" w:rsidRDefault="008564A2" w:rsidP="008564A2">
            <w:pPr>
              <w:jc w:val="both"/>
              <w:rPr>
                <w:rFonts w:ascii="Times New Roman" w:hAnsi="Times New Roman" w:cs="Times New Roman"/>
                <w:b/>
                <w:bCs/>
                <w:sz w:val="24"/>
                <w:szCs w:val="24"/>
                <w:lang w:val="ro-RO"/>
              </w:rPr>
            </w:pPr>
            <w:bookmarkStart w:id="5" w:name="_Hlk119416821"/>
            <w:r w:rsidRPr="00A43EA9">
              <w:rPr>
                <w:rFonts w:ascii="Times New Roman" w:hAnsi="Times New Roman" w:cs="Times New Roman"/>
                <w:b/>
                <w:bCs/>
                <w:sz w:val="24"/>
                <w:szCs w:val="24"/>
                <w:lang w:val="ro-RO"/>
              </w:rPr>
              <w:t xml:space="preserve">3452232,74 </w:t>
            </w:r>
            <w:bookmarkEnd w:id="5"/>
            <w:r w:rsidRPr="00A43EA9">
              <w:rPr>
                <w:rFonts w:ascii="Times New Roman" w:hAnsi="Times New Roman" w:cs="Times New Roman"/>
                <w:b/>
                <w:bCs/>
                <w:sz w:val="24"/>
                <w:szCs w:val="24"/>
                <w:lang w:val="ro-RO"/>
              </w:rPr>
              <w:t>lei</w:t>
            </w:r>
          </w:p>
        </w:tc>
      </w:tr>
    </w:tbl>
    <w:bookmarkEnd w:id="4"/>
    <w:p w:rsidR="008564A2" w:rsidRPr="00A43EA9" w:rsidRDefault="008564A2" w:rsidP="008564A2">
      <w:pPr>
        <w:spacing w:after="0" w:line="240" w:lineRule="auto"/>
        <w:ind w:left="720"/>
        <w:jc w:val="both"/>
        <w:rPr>
          <w:rFonts w:ascii="Times New Roman" w:hAnsi="Times New Roman" w:cs="Times New Roman"/>
          <w:sz w:val="24"/>
          <w:szCs w:val="24"/>
          <w:lang w:val="ro-RO"/>
        </w:rPr>
      </w:pPr>
      <w:r w:rsidRPr="00A43EA9">
        <w:rPr>
          <w:rFonts w:ascii="Times New Roman" w:hAnsi="Times New Roman" w:cs="Times New Roman"/>
          <w:sz w:val="24"/>
          <w:szCs w:val="24"/>
          <w:lang w:val="ro-RO"/>
        </w:rPr>
        <w:tab/>
        <w:t xml:space="preserve"> </w:t>
      </w:r>
    </w:p>
    <w:p w:rsidR="008564A2" w:rsidRPr="0021685C" w:rsidRDefault="008564A2" w:rsidP="008564A2">
      <w:pPr>
        <w:numPr>
          <w:ilvl w:val="0"/>
          <w:numId w:val="5"/>
        </w:numPr>
        <w:spacing w:after="0" w:line="240" w:lineRule="auto"/>
        <w:jc w:val="both"/>
        <w:rPr>
          <w:rFonts w:ascii="Times New Roman" w:hAnsi="Times New Roman" w:cs="Times New Roman"/>
          <w:sz w:val="28"/>
          <w:szCs w:val="28"/>
          <w:lang w:val="ro-RO"/>
        </w:rPr>
      </w:pPr>
      <w:r w:rsidRPr="0021685C">
        <w:rPr>
          <w:rFonts w:ascii="Times New Roman" w:hAnsi="Times New Roman" w:cs="Times New Roman"/>
          <w:sz w:val="28"/>
          <w:szCs w:val="28"/>
          <w:lang w:val="ro-RO"/>
        </w:rPr>
        <w:lastRenderedPageBreak/>
        <w:t>Se pune în sarcina conducătorilor instituțiilor publice de învățământ cu statut de persoană juridică, conform tabelului, asigurarea transmiterii volumelor de lucrări în baza actelor de transmitere-primire și facturilor fiscale.</w:t>
      </w:r>
    </w:p>
    <w:p w:rsidR="008564A2" w:rsidRPr="0021685C" w:rsidRDefault="008564A2" w:rsidP="008564A2">
      <w:pPr>
        <w:pStyle w:val="a6"/>
        <w:numPr>
          <w:ilvl w:val="0"/>
          <w:numId w:val="5"/>
        </w:numPr>
        <w:jc w:val="both"/>
        <w:rPr>
          <w:rFonts w:ascii="Times New Roman" w:hAnsi="Times New Roman" w:cs="Times New Roman"/>
          <w:sz w:val="28"/>
          <w:szCs w:val="28"/>
          <w:lang w:val="ro-RO"/>
        </w:rPr>
      </w:pPr>
      <w:r w:rsidRPr="0021685C">
        <w:rPr>
          <w:rFonts w:ascii="Times New Roman" w:hAnsi="Times New Roman" w:cs="Times New Roman"/>
          <w:sz w:val="28"/>
          <w:szCs w:val="28"/>
          <w:lang w:val="ro-RO"/>
        </w:rPr>
        <w:t>Se recomandă administrațiilor publice locale de nivelul I să ia la evidența contabilă volumele de lucrări capitale primite, executate în perioada 2013-2022 și să majoreze valoarea de bilanț a mijloacelor fixe respective.</w:t>
      </w:r>
    </w:p>
    <w:p w:rsidR="008564A2" w:rsidRPr="0021685C" w:rsidRDefault="008564A2" w:rsidP="008564A2">
      <w:pPr>
        <w:pStyle w:val="a4"/>
        <w:numPr>
          <w:ilvl w:val="0"/>
          <w:numId w:val="5"/>
        </w:numPr>
        <w:spacing w:after="0" w:line="276" w:lineRule="auto"/>
        <w:jc w:val="both"/>
        <w:rPr>
          <w:rFonts w:ascii="Times New Roman" w:eastAsia="Times New Roman" w:hAnsi="Times New Roman" w:cs="Times New Roman"/>
          <w:sz w:val="28"/>
          <w:szCs w:val="28"/>
          <w:lang w:val="ro-RO" w:eastAsia="ru-RU"/>
        </w:rPr>
      </w:pPr>
      <w:r w:rsidRPr="0021685C">
        <w:rPr>
          <w:rFonts w:ascii="Times New Roman" w:eastAsia="Times New Roman" w:hAnsi="Times New Roman" w:cs="Times New Roman"/>
          <w:sz w:val="28"/>
          <w:szCs w:val="28"/>
          <w:lang w:val="ro-RO" w:eastAsia="ru-RU"/>
        </w:rPr>
        <w:t>Decizia în cauză se aduce la cunoștința factorilor interesați și publicului în termen de 10 zile prin înmânare, expediere, afișare pe panoul informativ, publicarea pe pagina web a consiliului raional și în Registrul de stat al actelor locale.</w:t>
      </w:r>
    </w:p>
    <w:p w:rsidR="008564A2" w:rsidRPr="0021685C" w:rsidRDefault="008564A2" w:rsidP="008564A2">
      <w:pPr>
        <w:pStyle w:val="a4"/>
        <w:numPr>
          <w:ilvl w:val="0"/>
          <w:numId w:val="5"/>
        </w:numPr>
        <w:spacing w:after="0" w:line="276" w:lineRule="auto"/>
        <w:jc w:val="both"/>
        <w:rPr>
          <w:rFonts w:ascii="Times New Roman" w:eastAsia="Times New Roman" w:hAnsi="Times New Roman" w:cs="Times New Roman"/>
          <w:sz w:val="28"/>
          <w:szCs w:val="28"/>
          <w:lang w:val="ro-RO" w:eastAsia="ru-RU"/>
        </w:rPr>
      </w:pPr>
      <w:r w:rsidRPr="0021685C">
        <w:rPr>
          <w:rFonts w:ascii="Times New Roman" w:eastAsia="Times New Roman" w:hAnsi="Times New Roman" w:cs="Times New Roman"/>
          <w:sz w:val="28"/>
          <w:szCs w:val="28"/>
          <w:lang w:val="ro-RO" w:eastAsia="ru-RU"/>
        </w:rPr>
        <w:t xml:space="preserve">Controlul executării deciziei în cauză se pune în sarcina comisiei consultative de specialitate finanţe, buget, activităţi economico-financiare şi construcţii. </w:t>
      </w:r>
    </w:p>
    <w:p w:rsidR="008564A2" w:rsidRPr="0021685C" w:rsidRDefault="008564A2" w:rsidP="008564A2">
      <w:pPr>
        <w:pStyle w:val="a4"/>
        <w:numPr>
          <w:ilvl w:val="0"/>
          <w:numId w:val="5"/>
        </w:numPr>
        <w:spacing w:after="0" w:line="276" w:lineRule="auto"/>
        <w:jc w:val="both"/>
        <w:rPr>
          <w:rFonts w:ascii="Times New Roman" w:eastAsia="Times New Roman" w:hAnsi="Times New Roman" w:cs="Times New Roman"/>
          <w:sz w:val="28"/>
          <w:szCs w:val="28"/>
          <w:lang w:val="ro-RO" w:eastAsia="ru-RU"/>
        </w:rPr>
      </w:pPr>
      <w:r w:rsidRPr="0021685C">
        <w:rPr>
          <w:rFonts w:ascii="Times New Roman" w:eastAsia="Times New Roman" w:hAnsi="Times New Roman" w:cs="Times New Roman"/>
          <w:sz w:val="28"/>
          <w:szCs w:val="28"/>
          <w:lang w:val="ro-RO" w:eastAsia="ru-RU"/>
        </w:rPr>
        <w:t>Decizia poate fi contestată la Judecătoria Cahul, sediul Cantemir în termen de 30 de zile  de la data comunicării potrivit prevederilor Codului Administrativ nr.116/2008.</w:t>
      </w:r>
    </w:p>
    <w:p w:rsidR="00D9188D" w:rsidRPr="00A43EA9" w:rsidRDefault="00D9188D" w:rsidP="00B3617A">
      <w:pPr>
        <w:spacing w:line="240" w:lineRule="auto"/>
        <w:jc w:val="center"/>
        <w:rPr>
          <w:rFonts w:ascii="Times New Roman" w:hAnsi="Times New Roman" w:cs="Times New Roman"/>
          <w:b/>
          <w:sz w:val="24"/>
          <w:szCs w:val="24"/>
          <w:lang w:val="ro-RO"/>
        </w:rPr>
      </w:pPr>
    </w:p>
    <w:p w:rsidR="00D9188D" w:rsidRPr="00A43EA9" w:rsidRDefault="00D9188D" w:rsidP="00B3617A">
      <w:pPr>
        <w:spacing w:line="240" w:lineRule="auto"/>
        <w:jc w:val="center"/>
        <w:rPr>
          <w:rFonts w:ascii="Times New Roman" w:hAnsi="Times New Roman" w:cs="Times New Roman"/>
          <w:b/>
          <w:sz w:val="24"/>
          <w:szCs w:val="24"/>
          <w:lang w:val="ro-RO"/>
        </w:rPr>
      </w:pPr>
    </w:p>
    <w:p w:rsidR="008564A2" w:rsidRPr="00A43EA9" w:rsidRDefault="008564A2" w:rsidP="008564A2">
      <w:pPr>
        <w:spacing w:after="0" w:line="240" w:lineRule="auto"/>
        <w:rPr>
          <w:rFonts w:ascii="Times New Roman" w:eastAsia="Times New Roman" w:hAnsi="Times New Roman" w:cs="Times New Roman"/>
          <w:b/>
          <w:sz w:val="24"/>
          <w:szCs w:val="24"/>
          <w:lang w:val="it-IT" w:eastAsia="ru-RU"/>
        </w:rPr>
      </w:pPr>
      <w:r w:rsidRPr="00A43EA9">
        <w:rPr>
          <w:rFonts w:ascii="Times New Roman" w:eastAsia="Times New Roman" w:hAnsi="Times New Roman" w:cs="Times New Roman"/>
          <w:b/>
          <w:sz w:val="24"/>
          <w:szCs w:val="24"/>
          <w:lang w:val="it-IT" w:eastAsia="ru-RU"/>
        </w:rPr>
        <w:t xml:space="preserve">Preşedintele şedinţei                                           _______________________   </w:t>
      </w:r>
    </w:p>
    <w:p w:rsidR="008564A2" w:rsidRPr="00A43EA9" w:rsidRDefault="008564A2" w:rsidP="008564A2">
      <w:pPr>
        <w:spacing w:after="0" w:line="240" w:lineRule="auto"/>
        <w:rPr>
          <w:rFonts w:ascii="Times New Roman" w:eastAsia="Times New Roman" w:hAnsi="Times New Roman" w:cs="Times New Roman"/>
          <w:b/>
          <w:sz w:val="24"/>
          <w:szCs w:val="24"/>
          <w:lang w:val="it-IT" w:eastAsia="ru-RU"/>
        </w:rPr>
      </w:pPr>
      <w:r w:rsidRPr="00A43EA9">
        <w:rPr>
          <w:rFonts w:ascii="Times New Roman" w:eastAsia="Times New Roman" w:hAnsi="Times New Roman" w:cs="Times New Roman"/>
          <w:b/>
          <w:sz w:val="24"/>
          <w:szCs w:val="24"/>
          <w:lang w:val="it-IT" w:eastAsia="ru-RU"/>
        </w:rPr>
        <w:t xml:space="preserve">  Contrasemnat:</w:t>
      </w:r>
    </w:p>
    <w:p w:rsidR="008564A2" w:rsidRPr="00A43EA9" w:rsidRDefault="008564A2" w:rsidP="008564A2">
      <w:pPr>
        <w:spacing w:after="0" w:line="240" w:lineRule="auto"/>
        <w:rPr>
          <w:rFonts w:ascii="Times New Roman" w:eastAsia="Times New Roman" w:hAnsi="Times New Roman" w:cs="Times New Roman"/>
          <w:b/>
          <w:sz w:val="24"/>
          <w:szCs w:val="24"/>
          <w:lang w:val="it-IT" w:eastAsia="ru-RU"/>
        </w:rPr>
      </w:pPr>
      <w:r w:rsidRPr="00A43EA9">
        <w:rPr>
          <w:rFonts w:ascii="Times New Roman" w:eastAsia="Times New Roman" w:hAnsi="Times New Roman" w:cs="Times New Roman"/>
          <w:b/>
          <w:sz w:val="24"/>
          <w:szCs w:val="24"/>
          <w:lang w:val="it-IT" w:eastAsia="ru-RU"/>
        </w:rPr>
        <w:t>Secretar al  Consiliului Raional                          Ludmila ŢURCANU</w:t>
      </w:r>
    </w:p>
    <w:p w:rsidR="008564A2" w:rsidRPr="00A43EA9" w:rsidRDefault="008564A2" w:rsidP="008564A2">
      <w:pPr>
        <w:spacing w:after="0" w:line="240" w:lineRule="auto"/>
        <w:rPr>
          <w:rFonts w:ascii="Times New Roman" w:eastAsia="Times New Roman" w:hAnsi="Times New Roman" w:cs="Times New Roman"/>
          <w:b/>
          <w:sz w:val="24"/>
          <w:szCs w:val="24"/>
          <w:lang w:val="it-IT" w:eastAsia="ru-RU"/>
        </w:rPr>
      </w:pPr>
      <w:r w:rsidRPr="00A43EA9">
        <w:rPr>
          <w:rFonts w:ascii="Times New Roman" w:eastAsia="Times New Roman" w:hAnsi="Times New Roman" w:cs="Times New Roman"/>
          <w:b/>
          <w:sz w:val="24"/>
          <w:szCs w:val="24"/>
          <w:lang w:val="it-IT" w:eastAsia="ru-RU"/>
        </w:rPr>
        <w:t>Avizat la legalitate:Aliona ENACHI _________________</w:t>
      </w:r>
    </w:p>
    <w:p w:rsidR="008564A2" w:rsidRPr="00A43EA9" w:rsidRDefault="008564A2" w:rsidP="008564A2">
      <w:pPr>
        <w:spacing w:after="0" w:line="240" w:lineRule="auto"/>
        <w:rPr>
          <w:rFonts w:ascii="Times New Roman" w:eastAsia="Times New Roman" w:hAnsi="Times New Roman" w:cs="Times New Roman"/>
          <w:b/>
          <w:sz w:val="24"/>
          <w:szCs w:val="24"/>
          <w:lang w:val="it-IT" w:eastAsia="ru-RU"/>
        </w:rPr>
      </w:pPr>
      <w:r w:rsidRPr="00A43EA9">
        <w:rPr>
          <w:rFonts w:ascii="Times New Roman" w:eastAsia="Times New Roman" w:hAnsi="Times New Roman" w:cs="Times New Roman"/>
          <w:b/>
          <w:sz w:val="24"/>
          <w:szCs w:val="24"/>
          <w:lang w:val="it-IT" w:eastAsia="ru-RU"/>
        </w:rPr>
        <w:t>Specialist principal aparatul președintelui raionului</w:t>
      </w:r>
    </w:p>
    <w:p w:rsidR="008564A2" w:rsidRPr="00A43EA9" w:rsidRDefault="008564A2" w:rsidP="008564A2">
      <w:pPr>
        <w:spacing w:after="0" w:line="240" w:lineRule="auto"/>
        <w:rPr>
          <w:rFonts w:ascii="Times New Roman" w:eastAsia="Times New Roman" w:hAnsi="Times New Roman" w:cs="Times New Roman"/>
          <w:b/>
          <w:sz w:val="24"/>
          <w:szCs w:val="24"/>
          <w:lang w:val="it-IT" w:eastAsia="ru-RU"/>
        </w:rPr>
      </w:pPr>
      <w:r w:rsidRPr="00A43EA9">
        <w:rPr>
          <w:rFonts w:ascii="Times New Roman" w:eastAsia="Times New Roman" w:hAnsi="Times New Roman" w:cs="Times New Roman"/>
          <w:b/>
          <w:sz w:val="24"/>
          <w:szCs w:val="24"/>
          <w:lang w:val="it-IT" w:eastAsia="ru-RU"/>
        </w:rPr>
        <w:t>Coordonat:Veaceslav COZMA__________________</w:t>
      </w:r>
    </w:p>
    <w:p w:rsidR="008564A2" w:rsidRPr="00A43EA9" w:rsidRDefault="008564A2" w:rsidP="008564A2">
      <w:pPr>
        <w:spacing w:after="0" w:line="240" w:lineRule="auto"/>
        <w:rPr>
          <w:rFonts w:ascii="Times New Roman" w:eastAsia="Times New Roman" w:hAnsi="Times New Roman" w:cs="Times New Roman"/>
          <w:b/>
          <w:sz w:val="28"/>
          <w:szCs w:val="28"/>
          <w:lang w:val="it-IT" w:eastAsia="ru-RU"/>
        </w:rPr>
      </w:pPr>
      <w:r w:rsidRPr="00A43EA9">
        <w:rPr>
          <w:rFonts w:ascii="Times New Roman" w:eastAsia="Times New Roman" w:hAnsi="Times New Roman" w:cs="Times New Roman"/>
          <w:b/>
          <w:sz w:val="24"/>
          <w:szCs w:val="24"/>
          <w:lang w:val="it-IT" w:eastAsia="ru-RU"/>
        </w:rPr>
        <w:t>șef direcție finanțe</w:t>
      </w:r>
    </w:p>
    <w:p w:rsidR="008564A2" w:rsidRPr="00A43EA9" w:rsidRDefault="008564A2" w:rsidP="008564A2">
      <w:pPr>
        <w:spacing w:after="0" w:line="240" w:lineRule="auto"/>
        <w:rPr>
          <w:rFonts w:ascii="Times New Roman" w:eastAsia="Times New Roman" w:hAnsi="Times New Roman" w:cs="Times New Roman"/>
          <w:b/>
          <w:sz w:val="24"/>
          <w:szCs w:val="24"/>
          <w:lang w:val="it-IT" w:eastAsia="ru-RU"/>
        </w:rPr>
      </w:pPr>
      <w:r w:rsidRPr="00A43EA9">
        <w:rPr>
          <w:rFonts w:ascii="Times New Roman" w:eastAsia="Times New Roman" w:hAnsi="Times New Roman" w:cs="Times New Roman"/>
          <w:b/>
          <w:sz w:val="24"/>
          <w:szCs w:val="24"/>
          <w:lang w:val="it-IT" w:eastAsia="ru-RU"/>
        </w:rPr>
        <w:t xml:space="preserve">Elaborat : Tatiana CECHIR   ____________ </w:t>
      </w:r>
    </w:p>
    <w:p w:rsidR="008564A2" w:rsidRPr="00A43EA9" w:rsidRDefault="008564A2" w:rsidP="008564A2">
      <w:pPr>
        <w:spacing w:after="0" w:line="240" w:lineRule="auto"/>
        <w:jc w:val="both"/>
        <w:rPr>
          <w:rFonts w:ascii="Times New Roman" w:eastAsia="Times New Roman" w:hAnsi="Times New Roman" w:cs="Times New Roman"/>
          <w:b/>
          <w:sz w:val="24"/>
          <w:szCs w:val="24"/>
          <w:lang w:val="it-IT" w:eastAsia="ru-RU"/>
        </w:rPr>
      </w:pPr>
      <w:r w:rsidRPr="00A43EA9">
        <w:rPr>
          <w:rFonts w:ascii="Times New Roman" w:eastAsia="Times New Roman" w:hAnsi="Times New Roman" w:cs="Times New Roman"/>
          <w:b/>
          <w:sz w:val="24"/>
          <w:szCs w:val="24"/>
          <w:lang w:val="ro-RO" w:eastAsia="ru-RU"/>
        </w:rPr>
        <w:t>șef direcție generală învățământ</w:t>
      </w:r>
      <w:r w:rsidRPr="00A43EA9">
        <w:rPr>
          <w:rFonts w:ascii="Times New Roman" w:eastAsia="Times New Roman" w:hAnsi="Times New Roman" w:cs="Times New Roman"/>
          <w:b/>
          <w:sz w:val="24"/>
          <w:szCs w:val="24"/>
          <w:lang w:val="ro-RO" w:eastAsia="ru-RU"/>
        </w:rPr>
        <w:tab/>
        <w:t xml:space="preserve">  </w:t>
      </w:r>
    </w:p>
    <w:p w:rsidR="008564A2" w:rsidRPr="00A43EA9" w:rsidRDefault="008564A2" w:rsidP="008564A2">
      <w:pPr>
        <w:spacing w:after="0" w:line="240" w:lineRule="auto"/>
        <w:rPr>
          <w:rFonts w:ascii="Times New Roman" w:eastAsia="Times New Roman" w:hAnsi="Times New Roman" w:cs="Times New Roman"/>
          <w:b/>
          <w:sz w:val="28"/>
          <w:szCs w:val="28"/>
          <w:lang w:val="pt-PT" w:eastAsia="ru-RU"/>
        </w:rPr>
      </w:pPr>
      <w:r w:rsidRPr="00A43EA9">
        <w:rPr>
          <w:rFonts w:ascii="Times New Roman" w:eastAsia="Times New Roman" w:hAnsi="Times New Roman" w:cs="Times New Roman"/>
          <w:b/>
          <w:sz w:val="24"/>
          <w:szCs w:val="24"/>
          <w:lang w:val="it-IT" w:eastAsia="ru-RU"/>
        </w:rPr>
        <w:t>Avizat:secretar al consilșiului raional, Ludmila ȚURCANU_________________</w:t>
      </w: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spacing w:line="240" w:lineRule="auto"/>
        <w:rPr>
          <w:rFonts w:ascii="Times New Roman" w:hAnsi="Times New Roman" w:cs="Times New Roman"/>
          <w:b/>
          <w:sz w:val="24"/>
          <w:szCs w:val="24"/>
          <w:lang w:val="pt-PT"/>
        </w:rPr>
      </w:pPr>
    </w:p>
    <w:p w:rsidR="007D7096" w:rsidRPr="00A43EA9" w:rsidRDefault="007D7096" w:rsidP="007D7096">
      <w:pPr>
        <w:jc w:val="center"/>
        <w:rPr>
          <w:rFonts w:ascii="Times New Roman" w:eastAsia="Calibri" w:hAnsi="Times New Roman" w:cs="Times New Roman"/>
          <w:b/>
          <w:sz w:val="24"/>
          <w:lang w:val="ro-RO"/>
        </w:rPr>
      </w:pPr>
      <w:r w:rsidRPr="00A43EA9">
        <w:rPr>
          <w:rFonts w:ascii="Times New Roman" w:eastAsia="Calibri" w:hAnsi="Times New Roman" w:cs="Times New Roman"/>
          <w:b/>
          <w:lang w:val="en-US"/>
        </w:rPr>
        <w:t xml:space="preserve">                                                                                                                                                            </w:t>
      </w:r>
      <w:r w:rsidRPr="00A43EA9">
        <w:rPr>
          <w:rFonts w:ascii="Times New Roman" w:eastAsia="Calibri" w:hAnsi="Times New Roman" w:cs="Times New Roman"/>
          <w:b/>
          <w:lang w:val="ro-RO"/>
        </w:rPr>
        <w:t xml:space="preserve">Anexă </w:t>
      </w:r>
      <w:r w:rsidRPr="00A43EA9">
        <w:rPr>
          <w:rFonts w:ascii="Times New Roman" w:eastAsia="Calibri" w:hAnsi="Times New Roman" w:cs="Times New Roman"/>
          <w:b/>
          <w:lang w:val="ro-RO"/>
        </w:rPr>
        <w:br/>
        <w:t xml:space="preserve">                                                                                                            </w:t>
      </w:r>
      <w:r w:rsidRPr="00A43EA9">
        <w:rPr>
          <w:rFonts w:ascii="Times New Roman" w:eastAsia="Calibri" w:hAnsi="Times New Roman" w:cs="Times New Roman"/>
          <w:b/>
          <w:lang w:val="en-US"/>
        </w:rPr>
        <w:t xml:space="preserve">             </w:t>
      </w:r>
      <w:r w:rsidRPr="00A43EA9">
        <w:rPr>
          <w:rFonts w:ascii="Times New Roman" w:eastAsia="Calibri" w:hAnsi="Times New Roman" w:cs="Times New Roman"/>
          <w:b/>
          <w:lang w:val="ro-RO"/>
        </w:rPr>
        <w:t xml:space="preserve">la decizia consiliului raional </w:t>
      </w:r>
      <w:r w:rsidRPr="00A43EA9">
        <w:rPr>
          <w:rFonts w:ascii="Times New Roman" w:eastAsia="Calibri" w:hAnsi="Times New Roman" w:cs="Times New Roman"/>
          <w:b/>
          <w:lang w:val="ro-RO"/>
        </w:rPr>
        <w:br/>
        <w:t xml:space="preserve">                                                                                                          </w:t>
      </w:r>
      <w:r w:rsidR="00F40D15">
        <w:rPr>
          <w:rFonts w:ascii="Times New Roman" w:eastAsia="Calibri" w:hAnsi="Times New Roman" w:cs="Times New Roman"/>
          <w:b/>
          <w:lang w:val="en-US"/>
        </w:rPr>
        <w:t xml:space="preserve">          </w:t>
      </w:r>
      <w:r w:rsidRPr="00A43EA9">
        <w:rPr>
          <w:rFonts w:ascii="Times New Roman" w:eastAsia="Calibri" w:hAnsi="Times New Roman" w:cs="Times New Roman"/>
          <w:b/>
          <w:lang w:val="ro-RO"/>
        </w:rPr>
        <w:t>nr. 0</w:t>
      </w:r>
      <w:r w:rsidR="00F40D15">
        <w:rPr>
          <w:rFonts w:ascii="Times New Roman" w:eastAsia="Calibri" w:hAnsi="Times New Roman" w:cs="Times New Roman"/>
          <w:b/>
          <w:lang w:val="ro-RO"/>
        </w:rPr>
        <w:t>6</w:t>
      </w:r>
      <w:r w:rsidRPr="00A43EA9">
        <w:rPr>
          <w:rFonts w:ascii="Times New Roman" w:eastAsia="Calibri" w:hAnsi="Times New Roman" w:cs="Times New Roman"/>
          <w:b/>
          <w:lang w:val="ro-RO"/>
        </w:rPr>
        <w:t xml:space="preserve">/   XXVII din </w:t>
      </w:r>
      <w:r w:rsidR="00F40D15">
        <w:rPr>
          <w:rFonts w:ascii="Times New Roman" w:eastAsia="Calibri" w:hAnsi="Times New Roman" w:cs="Times New Roman"/>
          <w:b/>
          <w:lang w:val="ro-RO"/>
        </w:rPr>
        <w:t>___</w:t>
      </w:r>
      <w:r w:rsidRPr="00A43EA9">
        <w:rPr>
          <w:rFonts w:ascii="Times New Roman" w:eastAsia="Calibri" w:hAnsi="Times New Roman" w:cs="Times New Roman"/>
          <w:b/>
          <w:lang w:val="ro-RO"/>
        </w:rPr>
        <w:t>.</w:t>
      </w:r>
      <w:r w:rsidR="007927A5" w:rsidRPr="00A43EA9">
        <w:rPr>
          <w:rFonts w:ascii="Times New Roman" w:eastAsia="Calibri" w:hAnsi="Times New Roman" w:cs="Times New Roman"/>
          <w:b/>
          <w:lang w:val="ro-RO"/>
        </w:rPr>
        <w:t>12</w:t>
      </w:r>
      <w:r w:rsidRPr="00A43EA9">
        <w:rPr>
          <w:rFonts w:ascii="Times New Roman" w:eastAsia="Calibri" w:hAnsi="Times New Roman" w:cs="Times New Roman"/>
          <w:b/>
          <w:lang w:val="ro-RO"/>
        </w:rPr>
        <w:t>.2022</w:t>
      </w:r>
    </w:p>
    <w:p w:rsidR="007D7096" w:rsidRPr="00A43EA9" w:rsidRDefault="007D7096" w:rsidP="007D7096">
      <w:pPr>
        <w:pStyle w:val="a6"/>
        <w:jc w:val="center"/>
        <w:rPr>
          <w:rFonts w:ascii="Times New Roman" w:hAnsi="Times New Roman" w:cs="Times New Roman"/>
          <w:b/>
          <w:bCs/>
          <w:sz w:val="24"/>
          <w:szCs w:val="24"/>
          <w:lang w:val="ro-RO"/>
        </w:rPr>
      </w:pPr>
      <w:r w:rsidRPr="00A43EA9">
        <w:rPr>
          <w:rFonts w:ascii="Times New Roman" w:eastAsia="Calibri" w:hAnsi="Times New Roman" w:cs="Times New Roman"/>
          <w:b/>
          <w:bCs/>
          <w:sz w:val="24"/>
          <w:szCs w:val="24"/>
          <w:lang w:val="ro-RO" w:eastAsia="en-US"/>
        </w:rPr>
        <w:t xml:space="preserve">Notă </w:t>
      </w:r>
      <w:r w:rsidR="0021685C">
        <w:rPr>
          <w:rFonts w:ascii="Times New Roman" w:eastAsia="Calibri" w:hAnsi="Times New Roman" w:cs="Times New Roman"/>
          <w:b/>
          <w:bCs/>
          <w:sz w:val="24"/>
          <w:szCs w:val="24"/>
          <w:lang w:val="ro-RO" w:eastAsia="en-US"/>
        </w:rPr>
        <w:t>informativă</w:t>
      </w:r>
      <w:r w:rsidRPr="00A43EA9">
        <w:rPr>
          <w:rFonts w:ascii="Times New Roman" w:eastAsia="Calibri" w:hAnsi="Times New Roman" w:cs="Times New Roman"/>
          <w:b/>
          <w:bCs/>
          <w:sz w:val="24"/>
          <w:szCs w:val="24"/>
          <w:lang w:val="ro-RO" w:eastAsia="en-US"/>
        </w:rPr>
        <w:br/>
        <w:t xml:space="preserve">privind </w:t>
      </w:r>
      <w:r w:rsidRPr="00A43EA9">
        <w:rPr>
          <w:rFonts w:ascii="Times New Roman" w:hAnsi="Times New Roman" w:cs="Times New Roman"/>
          <w:b/>
          <w:bCs/>
          <w:sz w:val="24"/>
          <w:szCs w:val="24"/>
          <w:lang w:val="ro-RO"/>
        </w:rPr>
        <w:t>transmiterea volumelor de lucrări capitale îndeplinite</w:t>
      </w:r>
    </w:p>
    <w:p w:rsidR="007D7096" w:rsidRPr="00A43EA9" w:rsidRDefault="007D7096" w:rsidP="007D7096">
      <w:pPr>
        <w:pStyle w:val="a6"/>
        <w:jc w:val="center"/>
        <w:rPr>
          <w:rFonts w:ascii="Times New Roman" w:hAnsi="Times New Roman" w:cs="Times New Roman"/>
          <w:b/>
          <w:bCs/>
          <w:sz w:val="24"/>
          <w:szCs w:val="24"/>
          <w:lang w:val="ro-RO"/>
        </w:rPr>
      </w:pPr>
      <w:r w:rsidRPr="00A43EA9">
        <w:rPr>
          <w:rFonts w:ascii="Times New Roman" w:hAnsi="Times New Roman" w:cs="Times New Roman"/>
          <w:b/>
          <w:bCs/>
          <w:sz w:val="24"/>
          <w:szCs w:val="24"/>
          <w:lang w:val="ro-RO"/>
        </w:rPr>
        <w:t xml:space="preserve"> în perioada 2013-202</w:t>
      </w:r>
      <w:r w:rsidR="007927A5" w:rsidRPr="00A43EA9">
        <w:rPr>
          <w:rFonts w:ascii="Times New Roman" w:hAnsi="Times New Roman" w:cs="Times New Roman"/>
          <w:b/>
          <w:bCs/>
          <w:sz w:val="24"/>
          <w:szCs w:val="24"/>
          <w:lang w:val="ro-RO"/>
        </w:rPr>
        <w:t>2</w:t>
      </w:r>
      <w:r w:rsidRPr="00A43EA9">
        <w:rPr>
          <w:rFonts w:ascii="Times New Roman" w:hAnsi="Times New Roman" w:cs="Times New Roman"/>
          <w:b/>
          <w:bCs/>
          <w:sz w:val="24"/>
          <w:szCs w:val="24"/>
          <w:lang w:val="ro-RO"/>
        </w:rPr>
        <w:t xml:space="preserve"> a unor instituții publice de învățământ </w:t>
      </w:r>
    </w:p>
    <w:p w:rsidR="007D7096" w:rsidRPr="00A43EA9" w:rsidRDefault="007D7096" w:rsidP="007D7096">
      <w:pPr>
        <w:pStyle w:val="a6"/>
        <w:jc w:val="center"/>
        <w:rPr>
          <w:rFonts w:ascii="Times New Roman" w:eastAsia="Calibri" w:hAnsi="Times New Roman" w:cs="Times New Roman"/>
          <w:b/>
          <w:bCs/>
          <w:sz w:val="24"/>
          <w:szCs w:val="24"/>
          <w:lang w:val="ro-RO" w:eastAsia="en-US"/>
        </w:rPr>
      </w:pPr>
      <w:r w:rsidRPr="00A43EA9">
        <w:rPr>
          <w:rFonts w:ascii="Times New Roman" w:hAnsi="Times New Roman" w:cs="Times New Roman"/>
          <w:b/>
          <w:bCs/>
          <w:sz w:val="24"/>
          <w:szCs w:val="24"/>
          <w:lang w:val="ro-RO"/>
        </w:rPr>
        <w:t>și majorării valorii mijloacelor fixe respective</w:t>
      </w:r>
    </w:p>
    <w:p w:rsidR="007D7096" w:rsidRPr="00A43EA9" w:rsidRDefault="007D7096" w:rsidP="007D7096">
      <w:pPr>
        <w:pStyle w:val="a6"/>
        <w:jc w:val="center"/>
        <w:rPr>
          <w:rFonts w:ascii="Times New Roman" w:eastAsia="Calibri" w:hAnsi="Times New Roman" w:cs="Times New Roman"/>
          <w:b/>
          <w:bCs/>
          <w:sz w:val="24"/>
          <w:szCs w:val="24"/>
          <w:lang w:val="ro-RO" w:eastAsia="en-US"/>
        </w:rPr>
      </w:pPr>
    </w:p>
    <w:p w:rsidR="007D7096" w:rsidRPr="0021685C" w:rsidRDefault="007D7096" w:rsidP="007D7096">
      <w:pPr>
        <w:pStyle w:val="a6"/>
        <w:jc w:val="both"/>
        <w:rPr>
          <w:rFonts w:ascii="Times New Roman" w:eastAsia="Calibri" w:hAnsi="Times New Roman" w:cs="Times New Roman"/>
          <w:sz w:val="28"/>
          <w:szCs w:val="28"/>
          <w:lang w:val="ro-RO" w:eastAsia="en-US"/>
        </w:rPr>
      </w:pPr>
      <w:r w:rsidRPr="00A43EA9">
        <w:rPr>
          <w:rFonts w:ascii="Times New Roman" w:eastAsia="Calibri" w:hAnsi="Times New Roman" w:cs="Times New Roman"/>
          <w:sz w:val="24"/>
          <w:szCs w:val="24"/>
          <w:lang w:val="ro-RO" w:eastAsia="en-US"/>
        </w:rPr>
        <w:t xml:space="preserve">    </w:t>
      </w:r>
      <w:r w:rsidRPr="0021685C">
        <w:rPr>
          <w:rFonts w:ascii="Times New Roman" w:eastAsia="Calibri" w:hAnsi="Times New Roman" w:cs="Times New Roman"/>
          <w:sz w:val="28"/>
          <w:szCs w:val="28"/>
          <w:lang w:val="ro-RO" w:eastAsia="en-US"/>
        </w:rPr>
        <w:t>Conform art. 21 din Codul educației, instituțiile publice de învățământ primar, gimnazial, liceal și extrașcolar (de nivel raional) sunt înființate, reorganizate și lichidate de către autoritățile publice locale de nivelul al doilea. Conform art. 146 din Codul educației, instituțiile publice pot avea în administratre clădiri, cămine, instalații inginerești, biblioteci, laboratoare, ateliere, cantine, terenuri, utilaje, mijloace de transport și alte mijloace fixe.</w:t>
      </w:r>
    </w:p>
    <w:p w:rsidR="007D7096" w:rsidRPr="0021685C" w:rsidRDefault="007D7096" w:rsidP="007D7096">
      <w:pPr>
        <w:pStyle w:val="a6"/>
        <w:jc w:val="both"/>
        <w:rPr>
          <w:rFonts w:ascii="Times New Roman" w:eastAsia="Calibri" w:hAnsi="Times New Roman" w:cs="Times New Roman"/>
          <w:sz w:val="28"/>
          <w:szCs w:val="28"/>
          <w:lang w:val="ro-RO" w:eastAsia="en-US"/>
        </w:rPr>
      </w:pPr>
      <w:r w:rsidRPr="0021685C">
        <w:rPr>
          <w:rFonts w:ascii="Times New Roman" w:eastAsia="Calibri" w:hAnsi="Times New Roman" w:cs="Times New Roman"/>
          <w:sz w:val="28"/>
          <w:szCs w:val="28"/>
          <w:lang w:val="ro-RO" w:eastAsia="en-US"/>
        </w:rPr>
        <w:t xml:space="preserve">   Clădirile și terenurile în/pe care instituțiile publice își desfășoară activitatea fac parte din domeniul public al unității administrativ-teritoriale. Celelalte bunuri sunt proprietatea fondatorilor și se atribuie instituțiilor de învățământ cu drept de gestiune operativă.</w:t>
      </w:r>
    </w:p>
    <w:p w:rsidR="007D7096" w:rsidRPr="0021685C" w:rsidRDefault="007D7096" w:rsidP="007D7096">
      <w:pPr>
        <w:pStyle w:val="a6"/>
        <w:jc w:val="both"/>
        <w:rPr>
          <w:rFonts w:ascii="Times New Roman" w:eastAsia="Calibri" w:hAnsi="Times New Roman" w:cs="Times New Roman"/>
          <w:sz w:val="28"/>
          <w:szCs w:val="28"/>
          <w:lang w:val="ro-RO" w:eastAsia="en-US"/>
        </w:rPr>
      </w:pPr>
      <w:r w:rsidRPr="0021685C">
        <w:rPr>
          <w:rFonts w:ascii="Times New Roman" w:eastAsia="Calibri" w:hAnsi="Times New Roman" w:cs="Times New Roman"/>
          <w:sz w:val="28"/>
          <w:szCs w:val="28"/>
          <w:lang w:val="ro-RO" w:eastAsia="en-US"/>
        </w:rPr>
        <w:t xml:space="preserve">   Pe parcursul anilor 2013-202</w:t>
      </w:r>
      <w:r w:rsidR="007927A5" w:rsidRPr="0021685C">
        <w:rPr>
          <w:rFonts w:ascii="Times New Roman" w:eastAsia="Calibri" w:hAnsi="Times New Roman" w:cs="Times New Roman"/>
          <w:sz w:val="28"/>
          <w:szCs w:val="28"/>
          <w:lang w:val="ro-RO" w:eastAsia="en-US"/>
        </w:rPr>
        <w:t>2</w:t>
      </w:r>
      <w:r w:rsidRPr="0021685C">
        <w:rPr>
          <w:rFonts w:ascii="Times New Roman" w:eastAsia="Calibri" w:hAnsi="Times New Roman" w:cs="Times New Roman"/>
          <w:sz w:val="28"/>
          <w:szCs w:val="28"/>
          <w:lang w:val="ro-RO" w:eastAsia="en-US"/>
        </w:rPr>
        <w:t>, instituțiile de învățământ, fondatorul cărora este Consiliul raional, au efectuat reparații și investiții capitale, care conform normelor legale urmează a fi transmise APL I, la balanța cărora sunt înregistrate mijloacele fixe.</w:t>
      </w:r>
    </w:p>
    <w:p w:rsidR="007D7096" w:rsidRPr="0021685C" w:rsidRDefault="007D7096" w:rsidP="007D7096">
      <w:pPr>
        <w:pStyle w:val="a6"/>
        <w:jc w:val="both"/>
        <w:rPr>
          <w:rFonts w:ascii="Times New Roman" w:eastAsia="Calibri" w:hAnsi="Times New Roman" w:cs="Times New Roman"/>
          <w:sz w:val="28"/>
          <w:szCs w:val="28"/>
          <w:lang w:val="ro-RO" w:eastAsia="en-US"/>
        </w:rPr>
      </w:pPr>
      <w:r w:rsidRPr="0021685C">
        <w:rPr>
          <w:rFonts w:ascii="Times New Roman" w:eastAsia="Calibri" w:hAnsi="Times New Roman" w:cs="Times New Roman"/>
          <w:sz w:val="28"/>
          <w:szCs w:val="28"/>
          <w:lang w:val="ro-RO" w:eastAsia="en-US"/>
        </w:rPr>
        <w:t xml:space="preserve">     În conformitate cu prevederile Ordinului ministrului finanțelor nr. 216/2015 cu privire la aprobarea planului de conturi contabile în sistemul bugetar și a normelor metodologice privind evidența contabilă și raportarea financiară în sistemul bugetar, în cazul când din contul mijloacelor  bugetare au fost efectuate lucrări de reparație capitală a bunurilor imobile aflate la balanța altor structuri (fondatorul cărora este admibistrația publică locală), volumele lucrărilor îndeplinite în decursul anului bugetar se transmit structurii la balanța căreia se află mijloacele fixe (imodilul). Cu suma transmisă se mărește cota de participare a autorităților publice locale respective în capitalul acestora.</w:t>
      </w:r>
    </w:p>
    <w:p w:rsidR="007D7096" w:rsidRPr="0021685C" w:rsidRDefault="007D7096" w:rsidP="007D7096">
      <w:pPr>
        <w:pStyle w:val="a6"/>
        <w:jc w:val="both"/>
        <w:rPr>
          <w:rFonts w:ascii="Times New Roman" w:eastAsia="Calibri" w:hAnsi="Times New Roman" w:cs="Times New Roman"/>
          <w:sz w:val="28"/>
          <w:szCs w:val="28"/>
          <w:lang w:val="ro-RO" w:eastAsia="en-US"/>
        </w:rPr>
      </w:pPr>
      <w:r w:rsidRPr="0021685C">
        <w:rPr>
          <w:rFonts w:ascii="Times New Roman" w:eastAsia="Calibri" w:hAnsi="Times New Roman" w:cs="Times New Roman"/>
          <w:sz w:val="28"/>
          <w:szCs w:val="28"/>
          <w:lang w:val="ro-RO" w:eastAsia="en-US"/>
        </w:rPr>
        <w:t xml:space="preserve">     În temeiul Legii nr. 523/1999 cu privire la proprietatea publică a unităților administrativ-teritoriale, cu modificările și completările ulterioare, Legii nr.121/2007 privind administrarea și deetatizarea proprietății publice, Legii nr. 397/2002 privind finanțele publice locale, Legii nr. 181/2014 finanţelor publice şi responsabilităţii bugetar-fiscale, Hotărârii de Guvern nr. 901/2015 „pentru aprobarea Regulamentului cu privire la modul de transmitere a bunurilor proprietate publică”,</w:t>
      </w:r>
      <w:r w:rsidRPr="0021685C">
        <w:rPr>
          <w:rFonts w:ascii="Times New Roman" w:hAnsi="Times New Roman" w:cs="Times New Roman"/>
          <w:sz w:val="28"/>
          <w:szCs w:val="28"/>
          <w:lang w:val="en-US"/>
        </w:rPr>
        <w:t xml:space="preserve"> </w:t>
      </w:r>
      <w:r w:rsidRPr="0021685C">
        <w:rPr>
          <w:rFonts w:ascii="Times New Roman" w:eastAsia="Calibri" w:hAnsi="Times New Roman" w:cs="Times New Roman"/>
          <w:sz w:val="28"/>
          <w:szCs w:val="28"/>
          <w:lang w:val="ro-RO" w:eastAsia="en-US"/>
        </w:rPr>
        <w:t xml:space="preserve">art. 9, alin.3 lit.(d), Ordinului ministrului finanțelor nr. 216/2015 cu privire la aprobarea planului de conturi contabile în sistemul bugetar și a normelor metodologice privind evidența contabilă și raportarea financiară în sistemul bugetar, Direcția Generală Învățământ propune transmiterea în gestiune economică, cu titlu gratuit, autorităților publice locale de nivelul I volumul de lucrări capitale în sumă totală de </w:t>
      </w:r>
      <w:r w:rsidR="007927A5" w:rsidRPr="0021685C">
        <w:rPr>
          <w:rFonts w:ascii="Times New Roman" w:eastAsia="Calibri" w:hAnsi="Times New Roman" w:cs="Times New Roman"/>
          <w:sz w:val="28"/>
          <w:szCs w:val="28"/>
          <w:lang w:val="ro-RO" w:eastAsia="en-US"/>
        </w:rPr>
        <w:t>3452232,74 lei</w:t>
      </w:r>
      <w:r w:rsidRPr="0021685C">
        <w:rPr>
          <w:rFonts w:ascii="Times New Roman" w:eastAsia="Calibri" w:hAnsi="Times New Roman" w:cs="Times New Roman"/>
          <w:sz w:val="28"/>
          <w:szCs w:val="28"/>
          <w:lang w:val="ro-RO" w:eastAsia="en-US"/>
        </w:rPr>
        <w:t>,  executate în perioada 2013-202</w:t>
      </w:r>
      <w:r w:rsidR="007927A5" w:rsidRPr="0021685C">
        <w:rPr>
          <w:rFonts w:ascii="Times New Roman" w:eastAsia="Calibri" w:hAnsi="Times New Roman" w:cs="Times New Roman"/>
          <w:sz w:val="28"/>
          <w:szCs w:val="28"/>
          <w:lang w:val="ro-RO" w:eastAsia="en-US"/>
        </w:rPr>
        <w:t>2</w:t>
      </w:r>
      <w:r w:rsidRPr="0021685C">
        <w:rPr>
          <w:rFonts w:ascii="Times New Roman" w:eastAsia="Calibri" w:hAnsi="Times New Roman" w:cs="Times New Roman"/>
          <w:sz w:val="28"/>
          <w:szCs w:val="28"/>
          <w:lang w:val="ro-RO" w:eastAsia="en-US"/>
        </w:rPr>
        <w:t xml:space="preserve"> la edificiile instituțiilor publice de învățământ, transmise în comodat de către APL I, după cum urmează:</w:t>
      </w:r>
    </w:p>
    <w:p w:rsidR="007D7096" w:rsidRPr="00A43EA9" w:rsidRDefault="007D7096" w:rsidP="007D7096">
      <w:pPr>
        <w:pStyle w:val="a6"/>
        <w:jc w:val="both"/>
        <w:rPr>
          <w:rFonts w:ascii="Times New Roman" w:eastAsia="Calibri" w:hAnsi="Times New Roman" w:cs="Times New Roman"/>
          <w:bCs/>
          <w:sz w:val="24"/>
          <w:szCs w:val="24"/>
          <w:lang w:val="ro-RO" w:eastAsia="en-US"/>
        </w:rPr>
      </w:pPr>
    </w:p>
    <w:tbl>
      <w:tblPr>
        <w:tblStyle w:val="a5"/>
        <w:tblW w:w="8931" w:type="dxa"/>
        <w:tblInd w:w="-5" w:type="dxa"/>
        <w:tblLook w:val="04A0"/>
      </w:tblPr>
      <w:tblGrid>
        <w:gridCol w:w="551"/>
        <w:gridCol w:w="4269"/>
        <w:gridCol w:w="2268"/>
        <w:gridCol w:w="1843"/>
      </w:tblGrid>
      <w:tr w:rsidR="00A43EA9" w:rsidRPr="00A43EA9" w:rsidTr="007927A5">
        <w:tc>
          <w:tcPr>
            <w:tcW w:w="551" w:type="dxa"/>
          </w:tcPr>
          <w:p w:rsidR="007927A5" w:rsidRPr="00A43EA9" w:rsidRDefault="007927A5" w:rsidP="007927A5">
            <w:pPr>
              <w:jc w:val="center"/>
              <w:rPr>
                <w:rFonts w:ascii="Times New Roman" w:hAnsi="Times New Roman" w:cs="Times New Roman"/>
                <w:b/>
                <w:bCs/>
                <w:sz w:val="24"/>
                <w:szCs w:val="24"/>
                <w:lang w:val="ro-RO"/>
              </w:rPr>
            </w:pPr>
            <w:proofErr w:type="spellStart"/>
            <w:r w:rsidRPr="00A43EA9">
              <w:rPr>
                <w:rFonts w:ascii="Times New Roman" w:hAnsi="Times New Roman" w:cs="Times New Roman"/>
                <w:sz w:val="24"/>
                <w:szCs w:val="24"/>
              </w:rPr>
              <w:t>Nr</w:t>
            </w:r>
            <w:proofErr w:type="spellEnd"/>
            <w:r w:rsidRPr="00A43EA9">
              <w:rPr>
                <w:rFonts w:ascii="Times New Roman" w:hAnsi="Times New Roman" w:cs="Times New Roman"/>
                <w:sz w:val="24"/>
                <w:szCs w:val="24"/>
              </w:rPr>
              <w:t>.</w:t>
            </w:r>
          </w:p>
        </w:tc>
        <w:tc>
          <w:tcPr>
            <w:tcW w:w="4269" w:type="dxa"/>
          </w:tcPr>
          <w:p w:rsidR="007927A5" w:rsidRPr="00A43EA9" w:rsidRDefault="007927A5" w:rsidP="007927A5">
            <w:pPr>
              <w:jc w:val="center"/>
              <w:rPr>
                <w:rFonts w:ascii="Times New Roman" w:hAnsi="Times New Roman" w:cs="Times New Roman"/>
                <w:b/>
                <w:bCs/>
                <w:sz w:val="24"/>
                <w:szCs w:val="24"/>
                <w:lang w:val="ro-RO"/>
              </w:rPr>
            </w:pPr>
            <w:proofErr w:type="spellStart"/>
            <w:r w:rsidRPr="00A43EA9">
              <w:rPr>
                <w:rFonts w:ascii="Times New Roman" w:hAnsi="Times New Roman" w:cs="Times New Roman"/>
                <w:sz w:val="24"/>
                <w:szCs w:val="24"/>
              </w:rPr>
              <w:t>Denumirea</w:t>
            </w:r>
            <w:proofErr w:type="spellEnd"/>
            <w:r w:rsidRPr="00A43EA9">
              <w:rPr>
                <w:rFonts w:ascii="Times New Roman" w:hAnsi="Times New Roman" w:cs="Times New Roman"/>
                <w:sz w:val="24"/>
                <w:szCs w:val="24"/>
              </w:rPr>
              <w:t xml:space="preserve"> instituției </w:t>
            </w:r>
            <w:proofErr w:type="spellStart"/>
            <w:r w:rsidRPr="00A43EA9">
              <w:rPr>
                <w:rFonts w:ascii="Times New Roman" w:hAnsi="Times New Roman" w:cs="Times New Roman"/>
                <w:sz w:val="24"/>
                <w:szCs w:val="24"/>
              </w:rPr>
              <w:t>care</w:t>
            </w:r>
            <w:proofErr w:type="spellEnd"/>
            <w:r w:rsidRPr="00A43EA9">
              <w:rPr>
                <w:rFonts w:ascii="Times New Roman" w:hAnsi="Times New Roman" w:cs="Times New Roman"/>
                <w:sz w:val="24"/>
                <w:szCs w:val="24"/>
              </w:rPr>
              <w:t xml:space="preserve"> </w:t>
            </w:r>
            <w:proofErr w:type="spellStart"/>
            <w:r w:rsidRPr="00A43EA9">
              <w:rPr>
                <w:rFonts w:ascii="Times New Roman" w:hAnsi="Times New Roman" w:cs="Times New Roman"/>
                <w:sz w:val="24"/>
                <w:szCs w:val="24"/>
              </w:rPr>
              <w:t>transmite</w:t>
            </w:r>
            <w:proofErr w:type="spellEnd"/>
            <w:r w:rsidRPr="00A43EA9">
              <w:rPr>
                <w:rFonts w:ascii="Times New Roman" w:hAnsi="Times New Roman" w:cs="Times New Roman"/>
                <w:sz w:val="24"/>
                <w:szCs w:val="24"/>
              </w:rPr>
              <w:t>:</w:t>
            </w:r>
          </w:p>
        </w:tc>
        <w:tc>
          <w:tcPr>
            <w:tcW w:w="2268" w:type="dxa"/>
          </w:tcPr>
          <w:p w:rsidR="007927A5" w:rsidRPr="00A43EA9" w:rsidRDefault="007927A5" w:rsidP="007927A5">
            <w:pPr>
              <w:jc w:val="center"/>
              <w:rPr>
                <w:rFonts w:ascii="Times New Roman" w:hAnsi="Times New Roman" w:cs="Times New Roman"/>
                <w:b/>
                <w:bCs/>
                <w:sz w:val="24"/>
                <w:szCs w:val="24"/>
                <w:lang w:val="ro-RO"/>
              </w:rPr>
            </w:pPr>
            <w:proofErr w:type="spellStart"/>
            <w:r w:rsidRPr="0021685C">
              <w:rPr>
                <w:rFonts w:ascii="Times New Roman" w:hAnsi="Times New Roman" w:cs="Times New Roman"/>
                <w:sz w:val="24"/>
                <w:szCs w:val="24"/>
              </w:rPr>
              <w:t>Denumirea</w:t>
            </w:r>
            <w:proofErr w:type="spellEnd"/>
            <w:r w:rsidRPr="0021685C">
              <w:rPr>
                <w:rFonts w:ascii="Times New Roman" w:hAnsi="Times New Roman" w:cs="Times New Roman"/>
                <w:sz w:val="24"/>
                <w:szCs w:val="24"/>
              </w:rPr>
              <w:t xml:space="preserve"> instituției </w:t>
            </w:r>
            <w:proofErr w:type="spellStart"/>
            <w:r w:rsidRPr="0021685C">
              <w:rPr>
                <w:rFonts w:ascii="Times New Roman" w:hAnsi="Times New Roman" w:cs="Times New Roman"/>
                <w:sz w:val="24"/>
                <w:szCs w:val="24"/>
              </w:rPr>
              <w:t>care</w:t>
            </w:r>
            <w:proofErr w:type="spellEnd"/>
            <w:r w:rsidRPr="0021685C">
              <w:rPr>
                <w:rFonts w:ascii="Times New Roman" w:hAnsi="Times New Roman" w:cs="Times New Roman"/>
                <w:sz w:val="24"/>
                <w:szCs w:val="24"/>
              </w:rPr>
              <w:t xml:space="preserve"> primește</w:t>
            </w:r>
            <w:r w:rsidRPr="00A43EA9">
              <w:rPr>
                <w:rFonts w:ascii="Times New Roman" w:hAnsi="Times New Roman" w:cs="Times New Roman"/>
                <w:sz w:val="24"/>
                <w:szCs w:val="24"/>
              </w:rPr>
              <w:t>:</w:t>
            </w:r>
          </w:p>
        </w:tc>
        <w:tc>
          <w:tcPr>
            <w:tcW w:w="1843" w:type="dxa"/>
          </w:tcPr>
          <w:p w:rsidR="007927A5" w:rsidRPr="0021685C" w:rsidRDefault="007927A5" w:rsidP="007927A5">
            <w:pPr>
              <w:jc w:val="center"/>
              <w:rPr>
                <w:rFonts w:ascii="Times New Roman" w:hAnsi="Times New Roman" w:cs="Times New Roman"/>
                <w:b/>
                <w:bCs/>
                <w:sz w:val="24"/>
                <w:szCs w:val="24"/>
                <w:lang w:val="ro-RO"/>
              </w:rPr>
            </w:pPr>
            <w:proofErr w:type="spellStart"/>
            <w:r w:rsidRPr="0021685C">
              <w:rPr>
                <w:rFonts w:ascii="Times New Roman" w:hAnsi="Times New Roman" w:cs="Times New Roman"/>
                <w:b/>
                <w:sz w:val="24"/>
                <w:szCs w:val="24"/>
              </w:rPr>
              <w:t>Suma</w:t>
            </w:r>
            <w:proofErr w:type="spellEnd"/>
            <w:r w:rsidRPr="0021685C">
              <w:rPr>
                <w:rFonts w:ascii="Times New Roman" w:hAnsi="Times New Roman" w:cs="Times New Roman"/>
                <w:b/>
                <w:sz w:val="24"/>
                <w:szCs w:val="24"/>
              </w:rPr>
              <w:t xml:space="preserve">, </w:t>
            </w:r>
            <w:proofErr w:type="spellStart"/>
            <w:r w:rsidRPr="0021685C">
              <w:rPr>
                <w:rFonts w:ascii="Times New Roman" w:hAnsi="Times New Roman" w:cs="Times New Roman"/>
                <w:b/>
                <w:sz w:val="24"/>
                <w:szCs w:val="24"/>
              </w:rPr>
              <w:t>lei</w:t>
            </w:r>
            <w:proofErr w:type="spellEnd"/>
          </w:p>
        </w:tc>
      </w:tr>
      <w:tr w:rsidR="00A43EA9" w:rsidRPr="00A43EA9" w:rsidTr="007927A5">
        <w:tc>
          <w:tcPr>
            <w:tcW w:w="551" w:type="dxa"/>
          </w:tcPr>
          <w:p w:rsidR="007927A5" w:rsidRPr="00A43EA9" w:rsidRDefault="007927A5" w:rsidP="007927A5">
            <w:pPr>
              <w:jc w:val="both"/>
              <w:rPr>
                <w:rFonts w:ascii="Times New Roman" w:hAnsi="Times New Roman" w:cs="Times New Roman"/>
                <w:sz w:val="24"/>
                <w:szCs w:val="24"/>
                <w:lang w:val="ro-RO"/>
              </w:rPr>
            </w:pPr>
            <w:r w:rsidRPr="00A43EA9">
              <w:rPr>
                <w:rFonts w:ascii="Times New Roman" w:hAnsi="Times New Roman" w:cs="Times New Roman"/>
                <w:sz w:val="24"/>
                <w:szCs w:val="24"/>
              </w:rPr>
              <w:t>1</w:t>
            </w:r>
          </w:p>
        </w:tc>
        <w:tc>
          <w:tcPr>
            <w:tcW w:w="4269" w:type="dxa"/>
          </w:tcPr>
          <w:p w:rsidR="007927A5" w:rsidRPr="00A43EA9" w:rsidRDefault="007927A5" w:rsidP="007927A5">
            <w:pPr>
              <w:jc w:val="both"/>
              <w:rPr>
                <w:rFonts w:ascii="Times New Roman" w:hAnsi="Times New Roman" w:cs="Times New Roman"/>
                <w:sz w:val="24"/>
                <w:szCs w:val="24"/>
                <w:lang w:val="ro-RO"/>
              </w:rPr>
            </w:pPr>
            <w:proofErr w:type="spellStart"/>
            <w:r w:rsidRPr="00A43EA9">
              <w:rPr>
                <w:rFonts w:ascii="Times New Roman" w:hAnsi="Times New Roman" w:cs="Times New Roman"/>
                <w:sz w:val="24"/>
                <w:szCs w:val="24"/>
                <w:lang w:val="en-US"/>
              </w:rPr>
              <w:t>Gimnaziul</w:t>
            </w:r>
            <w:proofErr w:type="spellEnd"/>
            <w:r w:rsidRPr="00A43EA9">
              <w:rPr>
                <w:rFonts w:ascii="Times New Roman" w:hAnsi="Times New Roman" w:cs="Times New Roman"/>
                <w:sz w:val="24"/>
                <w:szCs w:val="24"/>
                <w:lang w:val="en-US"/>
              </w:rPr>
              <w:t xml:space="preserve"> „M. </w:t>
            </w:r>
            <w:proofErr w:type="spellStart"/>
            <w:r w:rsidRPr="00A43EA9">
              <w:rPr>
                <w:rFonts w:ascii="Times New Roman" w:hAnsi="Times New Roman" w:cs="Times New Roman"/>
                <w:sz w:val="24"/>
                <w:szCs w:val="24"/>
                <w:lang w:val="en-US"/>
              </w:rPr>
              <w:t>Eminescu</w:t>
            </w:r>
            <w:proofErr w:type="spellEnd"/>
            <w:r w:rsidRPr="00A43EA9">
              <w:rPr>
                <w:rFonts w:ascii="Times New Roman" w:hAnsi="Times New Roman" w:cs="Times New Roman"/>
                <w:sz w:val="24"/>
                <w:szCs w:val="24"/>
                <w:lang w:val="en-US"/>
              </w:rPr>
              <w:t xml:space="preserve">” or. </w:t>
            </w:r>
            <w:proofErr w:type="spellStart"/>
            <w:r w:rsidRPr="00A43EA9">
              <w:rPr>
                <w:rFonts w:ascii="Times New Roman" w:hAnsi="Times New Roman" w:cs="Times New Roman"/>
                <w:sz w:val="24"/>
                <w:szCs w:val="24"/>
                <w:lang w:val="en-US"/>
              </w:rPr>
              <w:t>Cantemir</w:t>
            </w:r>
            <w:proofErr w:type="spellEnd"/>
          </w:p>
        </w:tc>
        <w:tc>
          <w:tcPr>
            <w:tcW w:w="2268" w:type="dxa"/>
          </w:tcPr>
          <w:p w:rsidR="007927A5" w:rsidRPr="00A43EA9" w:rsidRDefault="007927A5" w:rsidP="007927A5">
            <w:pPr>
              <w:jc w:val="both"/>
              <w:rPr>
                <w:rFonts w:ascii="Times New Roman" w:hAnsi="Times New Roman" w:cs="Times New Roman"/>
                <w:sz w:val="24"/>
                <w:szCs w:val="24"/>
                <w:lang w:val="ro-RO"/>
              </w:rPr>
            </w:pPr>
            <w:proofErr w:type="spellStart"/>
            <w:r w:rsidRPr="00A43EA9">
              <w:rPr>
                <w:rFonts w:ascii="Times New Roman" w:hAnsi="Times New Roman" w:cs="Times New Roman"/>
                <w:sz w:val="24"/>
                <w:szCs w:val="24"/>
              </w:rPr>
              <w:t>Primăria</w:t>
            </w:r>
            <w:proofErr w:type="spellEnd"/>
            <w:r w:rsidRPr="00A43EA9">
              <w:rPr>
                <w:rFonts w:ascii="Times New Roman" w:hAnsi="Times New Roman" w:cs="Times New Roman"/>
                <w:sz w:val="24"/>
                <w:szCs w:val="24"/>
              </w:rPr>
              <w:t xml:space="preserve"> </w:t>
            </w:r>
            <w:proofErr w:type="spellStart"/>
            <w:r w:rsidRPr="00A43EA9">
              <w:rPr>
                <w:rFonts w:ascii="Times New Roman" w:hAnsi="Times New Roman" w:cs="Times New Roman"/>
                <w:sz w:val="24"/>
                <w:szCs w:val="24"/>
              </w:rPr>
              <w:t>Cantemir</w:t>
            </w:r>
            <w:proofErr w:type="spellEnd"/>
          </w:p>
        </w:tc>
        <w:tc>
          <w:tcPr>
            <w:tcW w:w="1843" w:type="dxa"/>
          </w:tcPr>
          <w:p w:rsidR="007927A5" w:rsidRPr="00A43EA9" w:rsidRDefault="007927A5" w:rsidP="007927A5">
            <w:pPr>
              <w:jc w:val="both"/>
              <w:rPr>
                <w:rFonts w:ascii="Times New Roman" w:hAnsi="Times New Roman" w:cs="Times New Roman"/>
                <w:sz w:val="24"/>
                <w:szCs w:val="24"/>
                <w:lang w:val="ro-RO"/>
              </w:rPr>
            </w:pPr>
            <w:r w:rsidRPr="00A43EA9">
              <w:rPr>
                <w:rFonts w:ascii="Times New Roman" w:hAnsi="Times New Roman" w:cs="Times New Roman"/>
                <w:sz w:val="24"/>
                <w:szCs w:val="24"/>
              </w:rPr>
              <w:t xml:space="preserve">557391,93 </w:t>
            </w:r>
            <w:proofErr w:type="spellStart"/>
            <w:r w:rsidRPr="00A43EA9">
              <w:rPr>
                <w:rFonts w:ascii="Times New Roman" w:hAnsi="Times New Roman" w:cs="Times New Roman"/>
                <w:sz w:val="24"/>
                <w:szCs w:val="24"/>
              </w:rPr>
              <w:t>lei</w:t>
            </w:r>
            <w:proofErr w:type="spellEnd"/>
          </w:p>
        </w:tc>
      </w:tr>
      <w:tr w:rsidR="00A43EA9" w:rsidRPr="00A43EA9" w:rsidTr="007927A5">
        <w:tc>
          <w:tcPr>
            <w:tcW w:w="551" w:type="dxa"/>
          </w:tcPr>
          <w:p w:rsidR="007927A5" w:rsidRPr="00A43EA9" w:rsidRDefault="007927A5" w:rsidP="007927A5">
            <w:pPr>
              <w:jc w:val="both"/>
              <w:rPr>
                <w:rFonts w:ascii="Times New Roman" w:hAnsi="Times New Roman" w:cs="Times New Roman"/>
                <w:sz w:val="24"/>
                <w:szCs w:val="24"/>
                <w:lang w:val="ro-RO"/>
              </w:rPr>
            </w:pPr>
            <w:r w:rsidRPr="00A43EA9">
              <w:rPr>
                <w:rFonts w:ascii="Times New Roman" w:hAnsi="Times New Roman" w:cs="Times New Roman"/>
                <w:sz w:val="24"/>
                <w:szCs w:val="24"/>
              </w:rPr>
              <w:lastRenderedPageBreak/>
              <w:t>2</w:t>
            </w:r>
          </w:p>
        </w:tc>
        <w:tc>
          <w:tcPr>
            <w:tcW w:w="4269" w:type="dxa"/>
          </w:tcPr>
          <w:p w:rsidR="007927A5" w:rsidRPr="00A43EA9" w:rsidRDefault="007927A5" w:rsidP="007927A5">
            <w:pPr>
              <w:jc w:val="both"/>
              <w:rPr>
                <w:rFonts w:ascii="Times New Roman" w:hAnsi="Times New Roman" w:cs="Times New Roman"/>
                <w:sz w:val="24"/>
                <w:szCs w:val="24"/>
                <w:lang w:val="ro-RO"/>
              </w:rPr>
            </w:pPr>
            <w:proofErr w:type="spellStart"/>
            <w:r w:rsidRPr="00A43EA9">
              <w:rPr>
                <w:rFonts w:ascii="Times New Roman" w:hAnsi="Times New Roman" w:cs="Times New Roman"/>
                <w:sz w:val="24"/>
                <w:szCs w:val="24"/>
              </w:rPr>
              <w:t>Gimnaziul</w:t>
            </w:r>
            <w:proofErr w:type="spellEnd"/>
            <w:r w:rsidRPr="00A43EA9">
              <w:rPr>
                <w:rFonts w:ascii="Times New Roman" w:hAnsi="Times New Roman" w:cs="Times New Roman"/>
                <w:sz w:val="24"/>
                <w:szCs w:val="24"/>
              </w:rPr>
              <w:t xml:space="preserve"> „I. </w:t>
            </w:r>
            <w:proofErr w:type="spellStart"/>
            <w:r w:rsidRPr="00A43EA9">
              <w:rPr>
                <w:rFonts w:ascii="Times New Roman" w:hAnsi="Times New Roman" w:cs="Times New Roman"/>
                <w:sz w:val="24"/>
                <w:szCs w:val="24"/>
              </w:rPr>
              <w:t>Creangă</w:t>
            </w:r>
            <w:proofErr w:type="spellEnd"/>
            <w:r w:rsidRPr="00A43EA9">
              <w:rPr>
                <w:rFonts w:ascii="Times New Roman" w:hAnsi="Times New Roman" w:cs="Times New Roman"/>
                <w:sz w:val="24"/>
                <w:szCs w:val="24"/>
              </w:rPr>
              <w:t xml:space="preserve">” </w:t>
            </w:r>
            <w:proofErr w:type="spellStart"/>
            <w:r w:rsidRPr="00A43EA9">
              <w:rPr>
                <w:rFonts w:ascii="Times New Roman" w:hAnsi="Times New Roman" w:cs="Times New Roman"/>
                <w:sz w:val="24"/>
                <w:szCs w:val="24"/>
              </w:rPr>
              <w:t>Cania</w:t>
            </w:r>
            <w:proofErr w:type="spellEnd"/>
          </w:p>
        </w:tc>
        <w:tc>
          <w:tcPr>
            <w:tcW w:w="2268" w:type="dxa"/>
          </w:tcPr>
          <w:p w:rsidR="007927A5" w:rsidRPr="00A43EA9" w:rsidRDefault="007927A5" w:rsidP="007927A5">
            <w:pPr>
              <w:jc w:val="both"/>
              <w:rPr>
                <w:rFonts w:ascii="Times New Roman" w:hAnsi="Times New Roman" w:cs="Times New Roman"/>
                <w:sz w:val="24"/>
                <w:szCs w:val="24"/>
                <w:lang w:val="ro-RO"/>
              </w:rPr>
            </w:pPr>
            <w:proofErr w:type="spellStart"/>
            <w:r w:rsidRPr="00A43EA9">
              <w:rPr>
                <w:rFonts w:ascii="Times New Roman" w:hAnsi="Times New Roman" w:cs="Times New Roman"/>
                <w:sz w:val="24"/>
                <w:szCs w:val="24"/>
              </w:rPr>
              <w:t>Primăria</w:t>
            </w:r>
            <w:proofErr w:type="spellEnd"/>
            <w:r w:rsidRPr="00A43EA9">
              <w:rPr>
                <w:rFonts w:ascii="Times New Roman" w:hAnsi="Times New Roman" w:cs="Times New Roman"/>
                <w:sz w:val="24"/>
                <w:szCs w:val="24"/>
              </w:rPr>
              <w:t xml:space="preserve"> </w:t>
            </w:r>
            <w:proofErr w:type="spellStart"/>
            <w:r w:rsidRPr="00A43EA9">
              <w:rPr>
                <w:rFonts w:ascii="Times New Roman" w:hAnsi="Times New Roman" w:cs="Times New Roman"/>
                <w:sz w:val="24"/>
                <w:szCs w:val="24"/>
              </w:rPr>
              <w:t>Cania</w:t>
            </w:r>
            <w:proofErr w:type="spellEnd"/>
          </w:p>
        </w:tc>
        <w:tc>
          <w:tcPr>
            <w:tcW w:w="1843" w:type="dxa"/>
          </w:tcPr>
          <w:p w:rsidR="007927A5" w:rsidRPr="00A43EA9" w:rsidRDefault="007927A5" w:rsidP="007927A5">
            <w:pPr>
              <w:jc w:val="both"/>
              <w:rPr>
                <w:rFonts w:ascii="Times New Roman" w:hAnsi="Times New Roman" w:cs="Times New Roman"/>
                <w:sz w:val="24"/>
                <w:szCs w:val="24"/>
                <w:lang w:val="ro-RO"/>
              </w:rPr>
            </w:pPr>
            <w:r w:rsidRPr="00A43EA9">
              <w:rPr>
                <w:rFonts w:ascii="Times New Roman" w:hAnsi="Times New Roman" w:cs="Times New Roman"/>
                <w:sz w:val="24"/>
                <w:szCs w:val="24"/>
              </w:rPr>
              <w:t xml:space="preserve">184999,75 </w:t>
            </w:r>
            <w:proofErr w:type="spellStart"/>
            <w:r w:rsidRPr="00A43EA9">
              <w:rPr>
                <w:rFonts w:ascii="Times New Roman" w:hAnsi="Times New Roman" w:cs="Times New Roman"/>
                <w:sz w:val="24"/>
                <w:szCs w:val="24"/>
              </w:rPr>
              <w:t>lei</w:t>
            </w:r>
            <w:proofErr w:type="spellEnd"/>
          </w:p>
        </w:tc>
      </w:tr>
      <w:tr w:rsidR="00A43EA9" w:rsidRPr="00A43EA9" w:rsidTr="007927A5">
        <w:tc>
          <w:tcPr>
            <w:tcW w:w="551" w:type="dxa"/>
          </w:tcPr>
          <w:p w:rsidR="007927A5" w:rsidRPr="00A43EA9" w:rsidRDefault="007927A5" w:rsidP="007927A5">
            <w:pPr>
              <w:jc w:val="both"/>
              <w:rPr>
                <w:rFonts w:ascii="Times New Roman" w:hAnsi="Times New Roman" w:cs="Times New Roman"/>
                <w:sz w:val="24"/>
                <w:szCs w:val="24"/>
                <w:lang w:val="ro-RO"/>
              </w:rPr>
            </w:pPr>
            <w:r w:rsidRPr="00A43EA9">
              <w:rPr>
                <w:rFonts w:ascii="Times New Roman" w:hAnsi="Times New Roman" w:cs="Times New Roman"/>
                <w:sz w:val="24"/>
                <w:szCs w:val="24"/>
              </w:rPr>
              <w:t>3</w:t>
            </w:r>
          </w:p>
        </w:tc>
        <w:tc>
          <w:tcPr>
            <w:tcW w:w="4269" w:type="dxa"/>
          </w:tcPr>
          <w:p w:rsidR="007927A5" w:rsidRPr="00A43EA9" w:rsidRDefault="007927A5" w:rsidP="007927A5">
            <w:pPr>
              <w:jc w:val="both"/>
              <w:rPr>
                <w:rFonts w:ascii="Times New Roman" w:hAnsi="Times New Roman" w:cs="Times New Roman"/>
                <w:sz w:val="24"/>
                <w:szCs w:val="24"/>
                <w:lang w:val="ro-RO"/>
              </w:rPr>
            </w:pPr>
            <w:proofErr w:type="spellStart"/>
            <w:r w:rsidRPr="00A43EA9">
              <w:rPr>
                <w:rFonts w:ascii="Times New Roman" w:hAnsi="Times New Roman" w:cs="Times New Roman"/>
                <w:sz w:val="24"/>
                <w:szCs w:val="24"/>
              </w:rPr>
              <w:t>Gimnaziul</w:t>
            </w:r>
            <w:proofErr w:type="spellEnd"/>
            <w:r w:rsidRPr="00A43EA9">
              <w:rPr>
                <w:rFonts w:ascii="Times New Roman" w:hAnsi="Times New Roman" w:cs="Times New Roman"/>
                <w:sz w:val="24"/>
                <w:szCs w:val="24"/>
              </w:rPr>
              <w:t xml:space="preserve"> „M. </w:t>
            </w:r>
            <w:proofErr w:type="spellStart"/>
            <w:r w:rsidRPr="00A43EA9">
              <w:rPr>
                <w:rFonts w:ascii="Times New Roman" w:hAnsi="Times New Roman" w:cs="Times New Roman"/>
                <w:sz w:val="24"/>
                <w:szCs w:val="24"/>
              </w:rPr>
              <w:t>Eminescu</w:t>
            </w:r>
            <w:proofErr w:type="spellEnd"/>
            <w:r w:rsidRPr="00A43EA9">
              <w:rPr>
                <w:rFonts w:ascii="Times New Roman" w:hAnsi="Times New Roman" w:cs="Times New Roman"/>
                <w:sz w:val="24"/>
                <w:szCs w:val="24"/>
              </w:rPr>
              <w:t xml:space="preserve">” </w:t>
            </w:r>
            <w:proofErr w:type="spellStart"/>
            <w:r w:rsidRPr="00A43EA9">
              <w:rPr>
                <w:rFonts w:ascii="Times New Roman" w:hAnsi="Times New Roman" w:cs="Times New Roman"/>
                <w:sz w:val="24"/>
                <w:szCs w:val="24"/>
              </w:rPr>
              <w:t>Baimaclia</w:t>
            </w:r>
            <w:proofErr w:type="spellEnd"/>
          </w:p>
        </w:tc>
        <w:tc>
          <w:tcPr>
            <w:tcW w:w="2268" w:type="dxa"/>
          </w:tcPr>
          <w:p w:rsidR="007927A5" w:rsidRPr="00A43EA9" w:rsidRDefault="007927A5" w:rsidP="007927A5">
            <w:pPr>
              <w:jc w:val="both"/>
              <w:rPr>
                <w:rFonts w:ascii="Times New Roman" w:hAnsi="Times New Roman" w:cs="Times New Roman"/>
                <w:sz w:val="24"/>
                <w:szCs w:val="24"/>
                <w:lang w:val="ro-RO"/>
              </w:rPr>
            </w:pPr>
            <w:proofErr w:type="spellStart"/>
            <w:r w:rsidRPr="00A43EA9">
              <w:rPr>
                <w:rFonts w:ascii="Times New Roman" w:hAnsi="Times New Roman" w:cs="Times New Roman"/>
                <w:sz w:val="24"/>
                <w:szCs w:val="24"/>
              </w:rPr>
              <w:t>Primăria</w:t>
            </w:r>
            <w:proofErr w:type="spellEnd"/>
            <w:r w:rsidRPr="00A43EA9">
              <w:rPr>
                <w:rFonts w:ascii="Times New Roman" w:hAnsi="Times New Roman" w:cs="Times New Roman"/>
                <w:sz w:val="24"/>
                <w:szCs w:val="24"/>
              </w:rPr>
              <w:t xml:space="preserve"> </w:t>
            </w:r>
            <w:proofErr w:type="spellStart"/>
            <w:r w:rsidRPr="00A43EA9">
              <w:rPr>
                <w:rFonts w:ascii="Times New Roman" w:hAnsi="Times New Roman" w:cs="Times New Roman"/>
                <w:sz w:val="24"/>
                <w:szCs w:val="24"/>
              </w:rPr>
              <w:t>Baimaclia</w:t>
            </w:r>
            <w:proofErr w:type="spellEnd"/>
          </w:p>
        </w:tc>
        <w:tc>
          <w:tcPr>
            <w:tcW w:w="1843" w:type="dxa"/>
          </w:tcPr>
          <w:p w:rsidR="007927A5" w:rsidRPr="00A43EA9" w:rsidRDefault="007927A5" w:rsidP="007927A5">
            <w:pPr>
              <w:jc w:val="both"/>
              <w:rPr>
                <w:rFonts w:ascii="Times New Roman" w:hAnsi="Times New Roman" w:cs="Times New Roman"/>
                <w:sz w:val="24"/>
                <w:szCs w:val="24"/>
                <w:lang w:val="ro-RO"/>
              </w:rPr>
            </w:pPr>
            <w:r w:rsidRPr="00A43EA9">
              <w:rPr>
                <w:rFonts w:ascii="Times New Roman" w:hAnsi="Times New Roman" w:cs="Times New Roman"/>
                <w:sz w:val="24"/>
                <w:szCs w:val="24"/>
              </w:rPr>
              <w:t xml:space="preserve">2709841,06 </w:t>
            </w:r>
            <w:proofErr w:type="spellStart"/>
            <w:r w:rsidRPr="00A43EA9">
              <w:rPr>
                <w:rFonts w:ascii="Times New Roman" w:hAnsi="Times New Roman" w:cs="Times New Roman"/>
                <w:sz w:val="24"/>
                <w:szCs w:val="24"/>
              </w:rPr>
              <w:t>lei</w:t>
            </w:r>
            <w:proofErr w:type="spellEnd"/>
          </w:p>
        </w:tc>
      </w:tr>
      <w:tr w:rsidR="00A43EA9" w:rsidRPr="00A43EA9" w:rsidTr="007927A5">
        <w:tc>
          <w:tcPr>
            <w:tcW w:w="551" w:type="dxa"/>
          </w:tcPr>
          <w:p w:rsidR="007927A5" w:rsidRPr="00A43EA9" w:rsidRDefault="007927A5" w:rsidP="007927A5">
            <w:pPr>
              <w:jc w:val="both"/>
              <w:rPr>
                <w:rFonts w:ascii="Times New Roman" w:hAnsi="Times New Roman" w:cs="Times New Roman"/>
                <w:sz w:val="24"/>
                <w:szCs w:val="24"/>
                <w:lang w:val="ro-RO"/>
              </w:rPr>
            </w:pPr>
          </w:p>
        </w:tc>
        <w:tc>
          <w:tcPr>
            <w:tcW w:w="4269" w:type="dxa"/>
          </w:tcPr>
          <w:p w:rsidR="007927A5" w:rsidRPr="00A43EA9" w:rsidRDefault="007927A5" w:rsidP="007927A5">
            <w:pPr>
              <w:jc w:val="right"/>
              <w:rPr>
                <w:rFonts w:ascii="Times New Roman" w:hAnsi="Times New Roman" w:cs="Times New Roman"/>
                <w:b/>
                <w:bCs/>
                <w:sz w:val="24"/>
                <w:szCs w:val="24"/>
                <w:lang w:val="ro-RO"/>
              </w:rPr>
            </w:pPr>
            <w:proofErr w:type="spellStart"/>
            <w:r w:rsidRPr="00A43EA9">
              <w:rPr>
                <w:rFonts w:ascii="Times New Roman" w:hAnsi="Times New Roman" w:cs="Times New Roman"/>
                <w:b/>
                <w:bCs/>
                <w:sz w:val="24"/>
                <w:szCs w:val="24"/>
              </w:rPr>
              <w:t>Total</w:t>
            </w:r>
            <w:proofErr w:type="spellEnd"/>
            <w:r w:rsidRPr="00A43EA9">
              <w:rPr>
                <w:rFonts w:ascii="Times New Roman" w:hAnsi="Times New Roman" w:cs="Times New Roman"/>
                <w:b/>
                <w:bCs/>
                <w:sz w:val="24"/>
                <w:szCs w:val="24"/>
              </w:rPr>
              <w:t xml:space="preserve">: </w:t>
            </w:r>
          </w:p>
        </w:tc>
        <w:tc>
          <w:tcPr>
            <w:tcW w:w="2268" w:type="dxa"/>
          </w:tcPr>
          <w:p w:rsidR="007927A5" w:rsidRPr="00A43EA9" w:rsidRDefault="007927A5" w:rsidP="007927A5">
            <w:pPr>
              <w:jc w:val="both"/>
              <w:rPr>
                <w:rFonts w:ascii="Times New Roman" w:hAnsi="Times New Roman" w:cs="Times New Roman"/>
                <w:b/>
                <w:bCs/>
                <w:sz w:val="24"/>
                <w:szCs w:val="24"/>
                <w:lang w:val="ro-RO"/>
              </w:rPr>
            </w:pPr>
          </w:p>
        </w:tc>
        <w:tc>
          <w:tcPr>
            <w:tcW w:w="1843" w:type="dxa"/>
          </w:tcPr>
          <w:p w:rsidR="007927A5" w:rsidRPr="00A43EA9" w:rsidRDefault="007927A5" w:rsidP="007927A5">
            <w:pPr>
              <w:jc w:val="both"/>
              <w:rPr>
                <w:rFonts w:ascii="Times New Roman" w:hAnsi="Times New Roman" w:cs="Times New Roman"/>
                <w:b/>
                <w:bCs/>
                <w:sz w:val="24"/>
                <w:szCs w:val="24"/>
                <w:lang w:val="ro-RO"/>
              </w:rPr>
            </w:pPr>
            <w:r w:rsidRPr="00A43EA9">
              <w:rPr>
                <w:rFonts w:ascii="Times New Roman" w:hAnsi="Times New Roman" w:cs="Times New Roman"/>
                <w:b/>
                <w:bCs/>
                <w:sz w:val="24"/>
                <w:szCs w:val="24"/>
              </w:rPr>
              <w:t xml:space="preserve">3452232,74 </w:t>
            </w:r>
            <w:proofErr w:type="spellStart"/>
            <w:r w:rsidRPr="00A43EA9">
              <w:rPr>
                <w:rFonts w:ascii="Times New Roman" w:hAnsi="Times New Roman" w:cs="Times New Roman"/>
                <w:b/>
                <w:bCs/>
                <w:sz w:val="24"/>
                <w:szCs w:val="24"/>
              </w:rPr>
              <w:t>lei</w:t>
            </w:r>
            <w:proofErr w:type="spellEnd"/>
          </w:p>
        </w:tc>
      </w:tr>
    </w:tbl>
    <w:p w:rsidR="007927A5" w:rsidRPr="00A43EA9" w:rsidRDefault="007927A5" w:rsidP="007D7096">
      <w:pPr>
        <w:spacing w:line="360" w:lineRule="auto"/>
        <w:jc w:val="both"/>
        <w:rPr>
          <w:rFonts w:ascii="Times New Roman" w:eastAsia="Calibri" w:hAnsi="Times New Roman" w:cs="Times New Roman"/>
          <w:b/>
          <w:sz w:val="24"/>
          <w:lang w:val="ro-RO"/>
        </w:rPr>
      </w:pPr>
    </w:p>
    <w:p w:rsidR="007927A5" w:rsidRPr="00A43EA9" w:rsidRDefault="007927A5" w:rsidP="007D7096">
      <w:pPr>
        <w:spacing w:line="360" w:lineRule="auto"/>
        <w:jc w:val="both"/>
        <w:rPr>
          <w:rFonts w:ascii="Times New Roman" w:eastAsia="Calibri" w:hAnsi="Times New Roman" w:cs="Times New Roman"/>
          <w:b/>
          <w:sz w:val="24"/>
          <w:lang w:val="ro-RO"/>
        </w:rPr>
      </w:pPr>
    </w:p>
    <w:p w:rsidR="007D7096" w:rsidRPr="00A43EA9" w:rsidRDefault="007D7096" w:rsidP="007D7096">
      <w:pPr>
        <w:spacing w:line="360" w:lineRule="auto"/>
        <w:jc w:val="both"/>
        <w:rPr>
          <w:rFonts w:ascii="Times New Roman" w:hAnsi="Times New Roman" w:cs="Times New Roman"/>
          <w:b/>
          <w:sz w:val="24"/>
          <w:szCs w:val="24"/>
          <w:lang w:val="it-IT"/>
        </w:rPr>
      </w:pPr>
      <w:r w:rsidRPr="00A43EA9">
        <w:rPr>
          <w:rFonts w:ascii="Times New Roman" w:eastAsia="Calibri" w:hAnsi="Times New Roman" w:cs="Times New Roman"/>
          <w:b/>
          <w:sz w:val="24"/>
          <w:lang w:val="ro-RO"/>
        </w:rPr>
        <w:t>Șef Direcția Generală Învățământ                                                     Tatiana CECHIR</w:t>
      </w:r>
    </w:p>
    <w:sectPr w:rsidR="007D7096" w:rsidRPr="00A43EA9" w:rsidSect="009E53F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228"/>
    <w:multiLevelType w:val="hybridMultilevel"/>
    <w:tmpl w:val="5C6E7852"/>
    <w:lvl w:ilvl="0" w:tplc="116E2A4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76AEE"/>
    <w:multiLevelType w:val="hybridMultilevel"/>
    <w:tmpl w:val="5C6E7852"/>
    <w:lvl w:ilvl="0" w:tplc="116E2A4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129A9"/>
    <w:multiLevelType w:val="hybridMultilevel"/>
    <w:tmpl w:val="5C6E7852"/>
    <w:lvl w:ilvl="0" w:tplc="116E2A4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A62D44"/>
    <w:multiLevelType w:val="hybridMultilevel"/>
    <w:tmpl w:val="324872AC"/>
    <w:lvl w:ilvl="0" w:tplc="E326C82E">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92062A8"/>
    <w:multiLevelType w:val="hybridMultilevel"/>
    <w:tmpl w:val="5C6E7852"/>
    <w:lvl w:ilvl="0" w:tplc="116E2A44">
      <w:start w:val="1"/>
      <w:numFmt w:val="decimalZero"/>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E55E7"/>
    <w:multiLevelType w:val="hybridMultilevel"/>
    <w:tmpl w:val="88E677AC"/>
    <w:lvl w:ilvl="0" w:tplc="116E2A4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3ECD"/>
    <w:rsid w:val="000064C7"/>
    <w:rsid w:val="000120A7"/>
    <w:rsid w:val="00016A6A"/>
    <w:rsid w:val="00023BFD"/>
    <w:rsid w:val="0005445B"/>
    <w:rsid w:val="00061054"/>
    <w:rsid w:val="000949CA"/>
    <w:rsid w:val="00133601"/>
    <w:rsid w:val="00144B49"/>
    <w:rsid w:val="00196EBB"/>
    <w:rsid w:val="001B7FB9"/>
    <w:rsid w:val="001C0BFC"/>
    <w:rsid w:val="001E42E4"/>
    <w:rsid w:val="001E58BF"/>
    <w:rsid w:val="0021685C"/>
    <w:rsid w:val="00231E62"/>
    <w:rsid w:val="00254D77"/>
    <w:rsid w:val="00280997"/>
    <w:rsid w:val="002C5920"/>
    <w:rsid w:val="002C76B8"/>
    <w:rsid w:val="002D6E94"/>
    <w:rsid w:val="00307F29"/>
    <w:rsid w:val="00314815"/>
    <w:rsid w:val="003545E4"/>
    <w:rsid w:val="003632DD"/>
    <w:rsid w:val="003836BA"/>
    <w:rsid w:val="003D567A"/>
    <w:rsid w:val="003E2FCA"/>
    <w:rsid w:val="003E64A9"/>
    <w:rsid w:val="003F04CD"/>
    <w:rsid w:val="00435C45"/>
    <w:rsid w:val="00450522"/>
    <w:rsid w:val="00452918"/>
    <w:rsid w:val="00487D74"/>
    <w:rsid w:val="004B714C"/>
    <w:rsid w:val="004F0573"/>
    <w:rsid w:val="004F1476"/>
    <w:rsid w:val="004F689F"/>
    <w:rsid w:val="005D08B1"/>
    <w:rsid w:val="005D3483"/>
    <w:rsid w:val="00605DD2"/>
    <w:rsid w:val="00632056"/>
    <w:rsid w:val="006512D6"/>
    <w:rsid w:val="0065646F"/>
    <w:rsid w:val="00685129"/>
    <w:rsid w:val="00693E1B"/>
    <w:rsid w:val="006A3B5A"/>
    <w:rsid w:val="006E03F9"/>
    <w:rsid w:val="006F34C5"/>
    <w:rsid w:val="0070152A"/>
    <w:rsid w:val="007040B6"/>
    <w:rsid w:val="007050F1"/>
    <w:rsid w:val="00705D6B"/>
    <w:rsid w:val="00722262"/>
    <w:rsid w:val="0072462E"/>
    <w:rsid w:val="0075468F"/>
    <w:rsid w:val="0075517D"/>
    <w:rsid w:val="0075657F"/>
    <w:rsid w:val="007927A5"/>
    <w:rsid w:val="00797F05"/>
    <w:rsid w:val="007A00A6"/>
    <w:rsid w:val="007B69C3"/>
    <w:rsid w:val="007D7096"/>
    <w:rsid w:val="007E27D8"/>
    <w:rsid w:val="007E2915"/>
    <w:rsid w:val="008204AE"/>
    <w:rsid w:val="00830196"/>
    <w:rsid w:val="00837D74"/>
    <w:rsid w:val="008564A2"/>
    <w:rsid w:val="008638FF"/>
    <w:rsid w:val="008738C1"/>
    <w:rsid w:val="0088347C"/>
    <w:rsid w:val="008C799C"/>
    <w:rsid w:val="008E0B6E"/>
    <w:rsid w:val="008E20C8"/>
    <w:rsid w:val="008E63FA"/>
    <w:rsid w:val="009676D7"/>
    <w:rsid w:val="009816CA"/>
    <w:rsid w:val="009B4E77"/>
    <w:rsid w:val="009B7DBB"/>
    <w:rsid w:val="009C0C3E"/>
    <w:rsid w:val="009C7088"/>
    <w:rsid w:val="009D03CA"/>
    <w:rsid w:val="009E53FE"/>
    <w:rsid w:val="00A43EA9"/>
    <w:rsid w:val="00A53DE3"/>
    <w:rsid w:val="00A64A3B"/>
    <w:rsid w:val="00A77D54"/>
    <w:rsid w:val="00B20F88"/>
    <w:rsid w:val="00B3617A"/>
    <w:rsid w:val="00B43DF1"/>
    <w:rsid w:val="00B67270"/>
    <w:rsid w:val="00BB46BD"/>
    <w:rsid w:val="00C14E20"/>
    <w:rsid w:val="00C43ECD"/>
    <w:rsid w:val="00C70A93"/>
    <w:rsid w:val="00C95388"/>
    <w:rsid w:val="00CA4995"/>
    <w:rsid w:val="00CB4432"/>
    <w:rsid w:val="00CC75DA"/>
    <w:rsid w:val="00CE03DA"/>
    <w:rsid w:val="00D067A7"/>
    <w:rsid w:val="00D9188D"/>
    <w:rsid w:val="00DA60D8"/>
    <w:rsid w:val="00E05B74"/>
    <w:rsid w:val="00E27F47"/>
    <w:rsid w:val="00E8256E"/>
    <w:rsid w:val="00E90467"/>
    <w:rsid w:val="00ED48F2"/>
    <w:rsid w:val="00EE04E5"/>
    <w:rsid w:val="00EF3C86"/>
    <w:rsid w:val="00F01D8C"/>
    <w:rsid w:val="00F106D2"/>
    <w:rsid w:val="00F23D4E"/>
    <w:rsid w:val="00F258AB"/>
    <w:rsid w:val="00F40D15"/>
    <w:rsid w:val="00F52AE6"/>
    <w:rsid w:val="00F7017E"/>
    <w:rsid w:val="00FA64F2"/>
    <w:rsid w:val="00FB5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DD2"/>
    <w:rPr>
      <w:color w:val="0563C1" w:themeColor="hyperlink"/>
      <w:u w:val="single"/>
    </w:rPr>
  </w:style>
  <w:style w:type="paragraph" w:styleId="a4">
    <w:name w:val="List Paragraph"/>
    <w:basedOn w:val="a"/>
    <w:uiPriority w:val="34"/>
    <w:qFormat/>
    <w:rsid w:val="00722262"/>
    <w:pPr>
      <w:ind w:left="720"/>
      <w:contextualSpacing/>
    </w:pPr>
  </w:style>
  <w:style w:type="character" w:customStyle="1" w:styleId="1">
    <w:name w:val="Неразрешенное упоминание1"/>
    <w:basedOn w:val="a0"/>
    <w:uiPriority w:val="99"/>
    <w:semiHidden/>
    <w:unhideWhenUsed/>
    <w:rsid w:val="000949CA"/>
    <w:rPr>
      <w:color w:val="605E5C"/>
      <w:shd w:val="clear" w:color="auto" w:fill="E1DFDD"/>
    </w:rPr>
  </w:style>
  <w:style w:type="table" w:styleId="a5">
    <w:name w:val="Table Grid"/>
    <w:basedOn w:val="a1"/>
    <w:uiPriority w:val="59"/>
    <w:rsid w:val="000949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A4995"/>
    <w:pPr>
      <w:spacing w:after="0" w:line="240" w:lineRule="auto"/>
    </w:pPr>
    <w:rPr>
      <w:rFonts w:eastAsiaTheme="minorEastAsia"/>
      <w:lang w:eastAsia="ru-RU"/>
    </w:rPr>
  </w:style>
  <w:style w:type="character" w:customStyle="1" w:styleId="2">
    <w:name w:val="Неразрешенное упоминание2"/>
    <w:basedOn w:val="a0"/>
    <w:uiPriority w:val="99"/>
    <w:semiHidden/>
    <w:unhideWhenUsed/>
    <w:rsid w:val="00F106D2"/>
    <w:rPr>
      <w:color w:val="605E5C"/>
      <w:shd w:val="clear" w:color="auto" w:fill="E1DFDD"/>
    </w:rPr>
  </w:style>
  <w:style w:type="character" w:customStyle="1" w:styleId="UnresolvedMention">
    <w:name w:val="Unresolved Mention"/>
    <w:basedOn w:val="a0"/>
    <w:uiPriority w:val="99"/>
    <w:semiHidden/>
    <w:unhideWhenUsed/>
    <w:rsid w:val="00CE03DA"/>
    <w:rPr>
      <w:color w:val="605E5C"/>
      <w:shd w:val="clear" w:color="auto" w:fill="E1DFDD"/>
    </w:rPr>
  </w:style>
  <w:style w:type="paragraph" w:styleId="a7">
    <w:name w:val="Balloon Text"/>
    <w:basedOn w:val="a"/>
    <w:link w:val="a8"/>
    <w:uiPriority w:val="99"/>
    <w:semiHidden/>
    <w:unhideWhenUsed/>
    <w:rsid w:val="002C59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5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2021-11-22T14:09:00Z</cp:lastPrinted>
  <dcterms:created xsi:type="dcterms:W3CDTF">2022-11-16T13:31:00Z</dcterms:created>
  <dcterms:modified xsi:type="dcterms:W3CDTF">2022-11-29T09:08:00Z</dcterms:modified>
</cp:coreProperties>
</file>